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61D7" w14:textId="77777777" w:rsidR="0086157A" w:rsidRPr="00A87B08" w:rsidRDefault="00B6124F" w:rsidP="0079070D">
      <w:pPr>
        <w:tabs>
          <w:tab w:val="clear" w:pos="284"/>
        </w:tabs>
        <w:ind w:firstLine="0"/>
        <w:jc w:val="center"/>
        <w:rPr>
          <w:rFonts w:cs="Courier New"/>
          <w:b/>
        </w:rPr>
      </w:pPr>
      <w:bookmarkStart w:id="0" w:name="_GoBack"/>
      <w:bookmarkEnd w:id="0"/>
      <w:r>
        <w:rPr>
          <w:rFonts w:cs="Courier New"/>
          <w:b/>
        </w:rPr>
        <w:t>IN GESÙ CRI</w:t>
      </w:r>
      <w:r w:rsidR="00FF6D81">
        <w:rPr>
          <w:rFonts w:cs="Courier New"/>
          <w:b/>
        </w:rPr>
        <w:t>S</w:t>
      </w:r>
      <w:r>
        <w:rPr>
          <w:rFonts w:cs="Courier New"/>
          <w:b/>
        </w:rPr>
        <w:t>TO IL NUOVO UMANESIMO</w:t>
      </w:r>
      <w:r w:rsidR="00C33037" w:rsidRPr="00A87B08">
        <w:rPr>
          <w:rFonts w:cs="Courier New"/>
          <w:b/>
        </w:rPr>
        <w:t xml:space="preserve"> </w:t>
      </w:r>
    </w:p>
    <w:p w14:paraId="6BCE7F92" w14:textId="77777777" w:rsidR="005F22C6" w:rsidRDefault="00C33037" w:rsidP="0079070D">
      <w:pPr>
        <w:tabs>
          <w:tab w:val="clear" w:pos="284"/>
        </w:tabs>
        <w:ind w:firstLine="0"/>
        <w:jc w:val="center"/>
        <w:rPr>
          <w:rFonts w:cs="Courier New"/>
          <w:b/>
        </w:rPr>
      </w:pPr>
      <w:r w:rsidRPr="00A87B08">
        <w:rPr>
          <w:rFonts w:cs="Courier New"/>
          <w:b/>
        </w:rPr>
        <w:t xml:space="preserve">DAI </w:t>
      </w:r>
      <w:r w:rsidR="000B1CD7" w:rsidRPr="00A87B08">
        <w:rPr>
          <w:rFonts w:cs="Courier New"/>
          <w:b/>
        </w:rPr>
        <w:t>“</w:t>
      </w:r>
      <w:r w:rsidRPr="00A87B08">
        <w:rPr>
          <w:rFonts w:cs="Courier New"/>
          <w:b/>
        </w:rPr>
        <w:t>CINQUE AMBITI</w:t>
      </w:r>
      <w:r w:rsidR="000B1CD7" w:rsidRPr="00A87B08">
        <w:rPr>
          <w:rFonts w:cs="Courier New"/>
          <w:b/>
        </w:rPr>
        <w:t>”</w:t>
      </w:r>
      <w:r w:rsidR="00E348F8">
        <w:rPr>
          <w:rFonts w:cs="Courier New"/>
          <w:b/>
        </w:rPr>
        <w:t xml:space="preserve"> ALLE “CINQUE AZIONI”</w:t>
      </w:r>
      <w:r w:rsidR="0014435E">
        <w:rPr>
          <w:rFonts w:cs="Courier New"/>
          <w:b/>
        </w:rPr>
        <w:t>?</w:t>
      </w:r>
    </w:p>
    <w:p w14:paraId="6C00F7A7" w14:textId="77777777" w:rsidR="005F22C6" w:rsidRDefault="005F22C6" w:rsidP="0079070D">
      <w:pPr>
        <w:tabs>
          <w:tab w:val="clear" w:pos="284"/>
        </w:tabs>
        <w:ind w:firstLine="0"/>
        <w:jc w:val="center"/>
        <w:rPr>
          <w:rFonts w:cs="Courier New"/>
          <w:b/>
        </w:rPr>
      </w:pPr>
    </w:p>
    <w:p w14:paraId="68D16895" w14:textId="77777777" w:rsidR="005F22C6" w:rsidRDefault="005F22C6" w:rsidP="0079070D">
      <w:pPr>
        <w:tabs>
          <w:tab w:val="clear" w:pos="284"/>
        </w:tabs>
        <w:ind w:firstLine="0"/>
        <w:jc w:val="center"/>
        <w:rPr>
          <w:rFonts w:cs="Courier New"/>
          <w:b/>
        </w:rPr>
      </w:pPr>
      <w:r>
        <w:rPr>
          <w:rFonts w:cs="Courier New"/>
          <w:b/>
        </w:rPr>
        <w:t>mons. Franco Giulio Brambilla</w:t>
      </w:r>
    </w:p>
    <w:p w14:paraId="44A5FB4A" w14:textId="77777777" w:rsidR="00C33037" w:rsidRPr="00A87B08" w:rsidRDefault="005F22C6" w:rsidP="0079070D">
      <w:pPr>
        <w:tabs>
          <w:tab w:val="clear" w:pos="284"/>
        </w:tabs>
        <w:ind w:firstLine="0"/>
        <w:jc w:val="center"/>
        <w:rPr>
          <w:rFonts w:cs="Courier New"/>
          <w:b/>
        </w:rPr>
      </w:pPr>
      <w:r>
        <w:rPr>
          <w:rFonts w:cs="Courier New"/>
          <w:b/>
        </w:rPr>
        <w:t>Vescovo di Novara</w:t>
      </w:r>
    </w:p>
    <w:p w14:paraId="2EA61396" w14:textId="77777777" w:rsidR="005F22C6" w:rsidRDefault="005F22C6" w:rsidP="005F22C6">
      <w:pPr>
        <w:pStyle w:val="NormaleWeb"/>
        <w:spacing w:before="2" w:after="2"/>
        <w:jc w:val="right"/>
        <w:rPr>
          <w:rFonts w:ascii="Times New Roman" w:hAnsi="Times New Roman"/>
          <w:bCs/>
          <w:i/>
          <w:sz w:val="24"/>
          <w:szCs w:val="144"/>
        </w:rPr>
      </w:pPr>
    </w:p>
    <w:p w14:paraId="6EEF7109" w14:textId="77777777" w:rsidR="0056556D" w:rsidRDefault="0056556D" w:rsidP="00F77BDD">
      <w:pPr>
        <w:tabs>
          <w:tab w:val="clear" w:pos="284"/>
        </w:tabs>
        <w:spacing w:after="120"/>
        <w:ind w:firstLine="0"/>
        <w:rPr>
          <w:i/>
          <w:lang w:bidi="ar-SA"/>
        </w:rPr>
      </w:pPr>
    </w:p>
    <w:p w14:paraId="72D06485" w14:textId="77777777" w:rsidR="00A52619" w:rsidRDefault="00A52619" w:rsidP="0086157A">
      <w:pPr>
        <w:tabs>
          <w:tab w:val="clear" w:pos="284"/>
        </w:tabs>
        <w:spacing w:after="120"/>
        <w:ind w:firstLine="708"/>
        <w:rPr>
          <w:i/>
          <w:lang w:bidi="ar-SA"/>
        </w:rPr>
      </w:pPr>
    </w:p>
    <w:p w14:paraId="3FAD4511" w14:textId="77777777" w:rsidR="000B1CD7" w:rsidRDefault="000B1CD7" w:rsidP="0086157A">
      <w:pPr>
        <w:tabs>
          <w:tab w:val="clear" w:pos="284"/>
        </w:tabs>
        <w:spacing w:after="120"/>
        <w:ind w:firstLine="708"/>
        <w:rPr>
          <w:i/>
          <w:lang w:bidi="ar-SA"/>
        </w:rPr>
      </w:pPr>
      <w:r w:rsidRPr="00A87B08">
        <w:rPr>
          <w:i/>
          <w:lang w:bidi="ar-SA"/>
        </w:rPr>
        <w:t>Dove va la pastorale della Chiesa italiana?</w:t>
      </w:r>
    </w:p>
    <w:p w14:paraId="753F75AA" w14:textId="77777777" w:rsidR="0056556D" w:rsidRPr="00A87B08" w:rsidRDefault="0056556D" w:rsidP="0086157A">
      <w:pPr>
        <w:tabs>
          <w:tab w:val="clear" w:pos="284"/>
        </w:tabs>
        <w:spacing w:after="120"/>
        <w:ind w:firstLine="708"/>
        <w:rPr>
          <w:i/>
          <w:lang w:bidi="ar-SA"/>
        </w:rPr>
      </w:pPr>
    </w:p>
    <w:p w14:paraId="1E91E875" w14:textId="77777777" w:rsidR="0016009C" w:rsidRPr="00A87B08" w:rsidRDefault="0086157A" w:rsidP="0086157A">
      <w:pPr>
        <w:tabs>
          <w:tab w:val="clear" w:pos="284"/>
        </w:tabs>
        <w:spacing w:after="120"/>
        <w:ind w:firstLine="708"/>
        <w:rPr>
          <w:lang w:bidi="ar-SA"/>
        </w:rPr>
      </w:pPr>
      <w:r w:rsidRPr="00A87B08">
        <w:rPr>
          <w:lang w:bidi="ar-SA"/>
        </w:rPr>
        <w:t xml:space="preserve">La </w:t>
      </w:r>
      <w:r w:rsidR="008A42FC" w:rsidRPr="00A87B08">
        <w:rPr>
          <w:lang w:bidi="ar-SA"/>
        </w:rPr>
        <w:t xml:space="preserve">pubblicazione degli </w:t>
      </w:r>
      <w:r w:rsidR="008A42FC" w:rsidRPr="00A87B08">
        <w:rPr>
          <w:i/>
          <w:lang w:bidi="ar-SA"/>
        </w:rPr>
        <w:t>Orientamenti</w:t>
      </w:r>
      <w:r w:rsidR="008A42FC" w:rsidRPr="00A87B08">
        <w:rPr>
          <w:lang w:bidi="ar-SA"/>
        </w:rPr>
        <w:t xml:space="preserve"> della Conferenza Episcopale Italiana dal titolo </w:t>
      </w:r>
      <w:r w:rsidR="008A42FC" w:rsidRPr="00A87B08">
        <w:rPr>
          <w:i/>
          <w:lang w:bidi="ar-SA"/>
        </w:rPr>
        <w:t xml:space="preserve">Educare alla vita buona del Vangelo </w:t>
      </w:r>
      <w:r w:rsidR="008A42FC" w:rsidRPr="00A87B08">
        <w:rPr>
          <w:lang w:bidi="ar-SA"/>
        </w:rPr>
        <w:t xml:space="preserve">ha introdotto il tema dell’educazione come filo rosso dell’agire pastorale delle Chiese in Italia per </w:t>
      </w:r>
      <w:r w:rsidR="00E348F8">
        <w:rPr>
          <w:lang w:bidi="ar-SA"/>
        </w:rPr>
        <w:t>questo</w:t>
      </w:r>
      <w:r w:rsidR="008A42FC" w:rsidRPr="00A87B08">
        <w:rPr>
          <w:lang w:bidi="ar-SA"/>
        </w:rPr>
        <w:t xml:space="preserve"> decennio. </w:t>
      </w:r>
      <w:r w:rsidR="00923731" w:rsidRPr="00A87B08">
        <w:rPr>
          <w:lang w:bidi="ar-SA"/>
        </w:rPr>
        <w:t xml:space="preserve">In particolare, </w:t>
      </w:r>
      <w:r w:rsidR="008A42FC" w:rsidRPr="00A87B08">
        <w:rPr>
          <w:lang w:bidi="ar-SA"/>
        </w:rPr>
        <w:t xml:space="preserve">nel </w:t>
      </w:r>
      <w:r w:rsidR="00685C14" w:rsidRPr="00A87B08">
        <w:rPr>
          <w:lang w:bidi="ar-SA"/>
        </w:rPr>
        <w:t xml:space="preserve">n. 54 del </w:t>
      </w:r>
      <w:r w:rsidR="008A42FC" w:rsidRPr="00A87B08">
        <w:rPr>
          <w:lang w:bidi="ar-SA"/>
        </w:rPr>
        <w:t>capitolo V</w:t>
      </w:r>
      <w:r w:rsidR="00685C14" w:rsidRPr="00A87B08">
        <w:rPr>
          <w:lang w:bidi="ar-SA"/>
        </w:rPr>
        <w:t>,</w:t>
      </w:r>
      <w:r w:rsidR="008A42FC" w:rsidRPr="00A87B08">
        <w:rPr>
          <w:lang w:bidi="ar-SA"/>
        </w:rPr>
        <w:t xml:space="preserve"> dedicato alle “</w:t>
      </w:r>
      <w:r w:rsidR="00C33037" w:rsidRPr="00A87B08">
        <w:rPr>
          <w:lang w:bidi="ar-SA"/>
        </w:rPr>
        <w:t>I</w:t>
      </w:r>
      <w:r w:rsidR="008A42FC" w:rsidRPr="00A87B08">
        <w:rPr>
          <w:lang w:bidi="ar-SA"/>
        </w:rPr>
        <w:t>ndicazioni per la progettazione pastorale”</w:t>
      </w:r>
      <w:r w:rsidR="00685C14" w:rsidRPr="00A87B08">
        <w:rPr>
          <w:lang w:bidi="ar-SA"/>
        </w:rPr>
        <w:t xml:space="preserve">, </w:t>
      </w:r>
      <w:r w:rsidR="00923731" w:rsidRPr="00A87B08">
        <w:rPr>
          <w:lang w:bidi="ar-SA"/>
        </w:rPr>
        <w:t xml:space="preserve">ha </w:t>
      </w:r>
      <w:r w:rsidR="00E348F8">
        <w:rPr>
          <w:lang w:bidi="ar-SA"/>
        </w:rPr>
        <w:t>ricuperato</w:t>
      </w:r>
      <w:r w:rsidR="00C33037" w:rsidRPr="00A87B08">
        <w:rPr>
          <w:lang w:bidi="ar-SA"/>
        </w:rPr>
        <w:t xml:space="preserve"> </w:t>
      </w:r>
      <w:r w:rsidR="00685C14" w:rsidRPr="00A87B08">
        <w:rPr>
          <w:lang w:bidi="ar-SA"/>
        </w:rPr>
        <w:t xml:space="preserve">i percorsi di vita buona mediante i </w:t>
      </w:r>
      <w:r w:rsidR="0016009C" w:rsidRPr="00A87B08">
        <w:rPr>
          <w:lang w:bidi="ar-SA"/>
        </w:rPr>
        <w:t>“</w:t>
      </w:r>
      <w:r w:rsidR="00685C14" w:rsidRPr="00A87B08">
        <w:rPr>
          <w:lang w:bidi="ar-SA"/>
        </w:rPr>
        <w:t>cinque ambiti</w:t>
      </w:r>
      <w:r w:rsidR="0016009C" w:rsidRPr="00A87B08">
        <w:rPr>
          <w:lang w:bidi="ar-SA"/>
        </w:rPr>
        <w:t>”</w:t>
      </w:r>
      <w:r w:rsidR="00685C14" w:rsidRPr="00A87B08">
        <w:rPr>
          <w:lang w:bidi="ar-SA"/>
        </w:rPr>
        <w:t xml:space="preserve"> di Verona</w:t>
      </w:r>
      <w:r w:rsidR="00C33037" w:rsidRPr="00A87B08">
        <w:rPr>
          <w:lang w:bidi="ar-SA"/>
        </w:rPr>
        <w:t xml:space="preserve">. </w:t>
      </w:r>
      <w:r w:rsidR="00E348F8">
        <w:rPr>
          <w:lang w:bidi="ar-SA"/>
        </w:rPr>
        <w:t xml:space="preserve">Negli anni </w:t>
      </w:r>
      <w:r w:rsidR="00F4508D">
        <w:rPr>
          <w:lang w:bidi="ar-SA"/>
        </w:rPr>
        <w:t>precedenti</w:t>
      </w:r>
      <w:r w:rsidR="00E348F8">
        <w:rPr>
          <w:lang w:bidi="ar-SA"/>
        </w:rPr>
        <w:t xml:space="preserve"> era emersa</w:t>
      </w:r>
      <w:r w:rsidR="00C33037" w:rsidRPr="00A87B08">
        <w:rPr>
          <w:lang w:bidi="ar-SA"/>
        </w:rPr>
        <w:t xml:space="preserve"> la domanda sulla funzione dei cinque ambiti, richiamata </w:t>
      </w:r>
      <w:r w:rsidR="00B6124F">
        <w:rPr>
          <w:lang w:bidi="ar-SA"/>
        </w:rPr>
        <w:t>da alcune</w:t>
      </w:r>
      <w:r w:rsidR="00C33037" w:rsidRPr="00A87B08">
        <w:rPr>
          <w:lang w:bidi="ar-SA"/>
        </w:rPr>
        <w:t xml:space="preserve"> Chiese e dagli interventi di molti Vescovi. La domanda </w:t>
      </w:r>
      <w:r w:rsidR="00E348F8">
        <w:rPr>
          <w:lang w:bidi="ar-SA"/>
        </w:rPr>
        <w:t xml:space="preserve">era la </w:t>
      </w:r>
      <w:r w:rsidR="00C33037" w:rsidRPr="00A87B08">
        <w:rPr>
          <w:lang w:bidi="ar-SA"/>
        </w:rPr>
        <w:t xml:space="preserve">seguente: nel pensare la missione della Chiesa bisogna operare un passaggio dai </w:t>
      </w:r>
      <w:r w:rsidR="00C33037" w:rsidRPr="00A87B08">
        <w:rPr>
          <w:i/>
          <w:lang w:bidi="ar-SA"/>
        </w:rPr>
        <w:t xml:space="preserve">tria munera </w:t>
      </w:r>
      <w:r w:rsidR="00C33037" w:rsidRPr="00A87B08">
        <w:rPr>
          <w:lang w:bidi="ar-SA"/>
        </w:rPr>
        <w:t>ai “cinque ambiti”</w:t>
      </w:r>
      <w:r w:rsidR="00C33037" w:rsidRPr="00A87B08">
        <w:rPr>
          <w:i/>
          <w:lang w:bidi="ar-SA"/>
        </w:rPr>
        <w:t>?</w:t>
      </w:r>
      <w:r w:rsidR="00C33037" w:rsidRPr="00A87B08">
        <w:rPr>
          <w:lang w:bidi="ar-SA"/>
        </w:rPr>
        <w:t xml:space="preserve"> </w:t>
      </w:r>
    </w:p>
    <w:p w14:paraId="5E8F80FB" w14:textId="77777777" w:rsidR="00067F99" w:rsidRPr="00A87B08" w:rsidRDefault="00E348F8" w:rsidP="005D2B8E">
      <w:pPr>
        <w:tabs>
          <w:tab w:val="clear" w:pos="284"/>
        </w:tabs>
        <w:spacing w:after="120"/>
        <w:ind w:firstLine="708"/>
      </w:pPr>
      <w:r>
        <w:rPr>
          <w:lang w:bidi="ar-SA"/>
        </w:rPr>
        <w:t>L</w:t>
      </w:r>
      <w:r w:rsidR="0016009C" w:rsidRPr="00A87B08">
        <w:rPr>
          <w:lang w:bidi="ar-SA"/>
        </w:rPr>
        <w:t xml:space="preserve">a domanda sul passaggio dai </w:t>
      </w:r>
      <w:r w:rsidR="0016009C" w:rsidRPr="00A87B08">
        <w:rPr>
          <w:i/>
          <w:lang w:bidi="ar-SA"/>
        </w:rPr>
        <w:t>tria munera</w:t>
      </w:r>
      <w:r w:rsidR="0016009C" w:rsidRPr="00A87B08">
        <w:rPr>
          <w:lang w:bidi="ar-SA"/>
        </w:rPr>
        <w:t xml:space="preserve"> ai “cinque ambiti” va</w:t>
      </w:r>
      <w:r w:rsidR="00BD7833" w:rsidRPr="00A87B08">
        <w:rPr>
          <w:lang w:bidi="ar-SA"/>
        </w:rPr>
        <w:t xml:space="preserve"> </w:t>
      </w:r>
      <w:r w:rsidR="00DC4F6F">
        <w:rPr>
          <w:lang w:bidi="ar-SA"/>
        </w:rPr>
        <w:t xml:space="preserve">però </w:t>
      </w:r>
      <w:r w:rsidR="00BD7833" w:rsidRPr="00A87B08">
        <w:rPr>
          <w:lang w:bidi="ar-SA"/>
        </w:rPr>
        <w:t>precisata, per non cadere nella moda</w:t>
      </w:r>
      <w:r w:rsidR="0016009C" w:rsidRPr="00A87B08">
        <w:rPr>
          <w:lang w:bidi="ar-SA"/>
        </w:rPr>
        <w:t xml:space="preserve"> di cambiare gli schemi senza </w:t>
      </w:r>
      <w:r>
        <w:rPr>
          <w:lang w:bidi="ar-SA"/>
        </w:rPr>
        <w:t xml:space="preserve">modificare </w:t>
      </w:r>
      <w:r w:rsidR="009A2696" w:rsidRPr="00A87B08">
        <w:rPr>
          <w:lang w:bidi="ar-SA"/>
        </w:rPr>
        <w:t>il nostro ap</w:t>
      </w:r>
      <w:r w:rsidR="00923731" w:rsidRPr="00A87B08">
        <w:rPr>
          <w:lang w:bidi="ar-SA"/>
        </w:rPr>
        <w:t xml:space="preserve">proccio alla </w:t>
      </w:r>
      <w:r>
        <w:rPr>
          <w:lang w:bidi="ar-SA"/>
        </w:rPr>
        <w:t>realtà</w:t>
      </w:r>
      <w:r w:rsidR="00923731" w:rsidRPr="00A87B08">
        <w:rPr>
          <w:lang w:bidi="ar-SA"/>
        </w:rPr>
        <w:t xml:space="preserve">. </w:t>
      </w:r>
      <w:r>
        <w:rPr>
          <w:lang w:bidi="ar-SA"/>
        </w:rPr>
        <w:t>R</w:t>
      </w:r>
      <w:r w:rsidR="009A2696" w:rsidRPr="00A87B08">
        <w:rPr>
          <w:lang w:bidi="ar-SA"/>
        </w:rPr>
        <w:t>ichiamerò brevemente il significato dell’</w:t>
      </w:r>
      <w:r w:rsidR="00DC4F6F">
        <w:rPr>
          <w:lang w:bidi="ar-SA"/>
        </w:rPr>
        <w:t>introduzione</w:t>
      </w:r>
      <w:r w:rsidR="009444DB">
        <w:rPr>
          <w:lang w:bidi="ar-SA"/>
        </w:rPr>
        <w:t xml:space="preserve"> d</w:t>
      </w:r>
      <w:r w:rsidR="009A2696" w:rsidRPr="00A87B08">
        <w:rPr>
          <w:lang w:bidi="ar-SA"/>
        </w:rPr>
        <w:t xml:space="preserve">ei cinque ambiti. </w:t>
      </w:r>
      <w:r w:rsidR="000B1CD7" w:rsidRPr="00A87B08">
        <w:t xml:space="preserve">Il senso del passaggio dai </w:t>
      </w:r>
      <w:r w:rsidR="000B1CD7" w:rsidRPr="00A87B08">
        <w:rPr>
          <w:i/>
        </w:rPr>
        <w:t>tria munera</w:t>
      </w:r>
      <w:r w:rsidR="000B1CD7" w:rsidRPr="00A87B08">
        <w:t xml:space="preserve"> ai cinque ambiti </w:t>
      </w:r>
      <w:r>
        <w:t xml:space="preserve">non comporta </w:t>
      </w:r>
      <w:r w:rsidR="00067F99" w:rsidRPr="00A87B08">
        <w:t xml:space="preserve">di abbandonare </w:t>
      </w:r>
      <w:r w:rsidR="00982834" w:rsidRPr="00A87B08">
        <w:t>lo schema</w:t>
      </w:r>
      <w:r w:rsidR="00067F99" w:rsidRPr="00A87B08">
        <w:t xml:space="preserve"> ecclesiologi</w:t>
      </w:r>
      <w:r w:rsidR="00982834" w:rsidRPr="00A87B08">
        <w:t>co</w:t>
      </w:r>
      <w:r w:rsidR="00067F99" w:rsidRPr="00A87B08">
        <w:t xml:space="preserve"> del </w:t>
      </w:r>
      <w:r w:rsidR="00067F99" w:rsidRPr="00A87B08">
        <w:rPr>
          <w:i/>
        </w:rPr>
        <w:t xml:space="preserve">triplex munus </w:t>
      </w:r>
      <w:r w:rsidR="00067F99" w:rsidRPr="00A87B08">
        <w:t>in favo</w:t>
      </w:r>
      <w:r>
        <w:t>re dell’</w:t>
      </w:r>
      <w:r w:rsidR="00067F99" w:rsidRPr="00A87B08">
        <w:t>“attenzione antropologi</w:t>
      </w:r>
      <w:r w:rsidR="000B1CD7" w:rsidRPr="00A87B08">
        <w:t xml:space="preserve">ca”, </w:t>
      </w:r>
      <w:r w:rsidR="00067F99" w:rsidRPr="00A87B08">
        <w:t xml:space="preserve">declinata nei </w:t>
      </w:r>
      <w:r w:rsidR="00BD7833" w:rsidRPr="00A87B08">
        <w:t>“</w:t>
      </w:r>
      <w:r w:rsidR="00067F99" w:rsidRPr="00A87B08">
        <w:t>cinque ambiti</w:t>
      </w:r>
      <w:r w:rsidR="00BD7833" w:rsidRPr="00A87B08">
        <w:t>”</w:t>
      </w:r>
      <w:r w:rsidR="00067F99" w:rsidRPr="00A87B08">
        <w:t xml:space="preserve"> di Verona, ma di articolare correttamente le due istanze</w:t>
      </w:r>
      <w:r w:rsidR="00523C31" w:rsidRPr="00A87B08">
        <w:t xml:space="preserve">. </w:t>
      </w:r>
    </w:p>
    <w:p w14:paraId="42540B07" w14:textId="77777777" w:rsidR="00523C31" w:rsidRPr="00A87B08" w:rsidRDefault="00523C31" w:rsidP="00523C31">
      <w:pPr>
        <w:tabs>
          <w:tab w:val="clear" w:pos="284"/>
        </w:tabs>
        <w:spacing w:after="120"/>
        <w:rPr>
          <w:lang w:bidi="ar-SA"/>
        </w:rPr>
      </w:pPr>
    </w:p>
    <w:p w14:paraId="2D37F053" w14:textId="77777777" w:rsidR="00523C31" w:rsidRPr="00A87B08" w:rsidRDefault="00BD7833" w:rsidP="00523C31">
      <w:pPr>
        <w:tabs>
          <w:tab w:val="clear" w:pos="284"/>
        </w:tabs>
        <w:spacing w:after="120"/>
        <w:rPr>
          <w:i/>
        </w:rPr>
      </w:pPr>
      <w:r w:rsidRPr="00A87B08">
        <w:rPr>
          <w:i/>
          <w:sz w:val="28"/>
          <w:szCs w:val="28"/>
        </w:rPr>
        <w:tab/>
      </w:r>
      <w:r w:rsidR="00E348F8" w:rsidRPr="00E348F8">
        <w:t>1.</w:t>
      </w:r>
      <w:r w:rsidR="00E348F8">
        <w:rPr>
          <w:sz w:val="28"/>
          <w:szCs w:val="28"/>
        </w:rPr>
        <w:t xml:space="preserve"> </w:t>
      </w:r>
      <w:r w:rsidR="00E348F8">
        <w:rPr>
          <w:i/>
        </w:rPr>
        <w:t xml:space="preserve">Il senso </w:t>
      </w:r>
      <w:r w:rsidR="00523C31" w:rsidRPr="00A87B08">
        <w:rPr>
          <w:i/>
        </w:rPr>
        <w:t xml:space="preserve">dello schema dei </w:t>
      </w:r>
      <w:r w:rsidR="00523C31" w:rsidRPr="00A87B08">
        <w:t>tria munera</w:t>
      </w:r>
    </w:p>
    <w:p w14:paraId="560B5F64" w14:textId="77777777" w:rsidR="00BD7833" w:rsidRPr="00A87B08" w:rsidRDefault="00523C31" w:rsidP="00523C31">
      <w:pPr>
        <w:tabs>
          <w:tab w:val="clear" w:pos="284"/>
        </w:tabs>
        <w:spacing w:after="120"/>
        <w:rPr>
          <w:sz w:val="28"/>
          <w:szCs w:val="28"/>
        </w:rPr>
      </w:pPr>
      <w:r w:rsidRPr="00A87B08">
        <w:rPr>
          <w:sz w:val="28"/>
          <w:szCs w:val="28"/>
        </w:rPr>
        <w:t xml:space="preserve"> </w:t>
      </w:r>
    </w:p>
    <w:p w14:paraId="0D5764DC" w14:textId="77777777" w:rsidR="00E664B6" w:rsidRPr="00A87B08" w:rsidRDefault="00D477FE" w:rsidP="007A61CC">
      <w:pPr>
        <w:tabs>
          <w:tab w:val="clear" w:pos="284"/>
        </w:tabs>
        <w:spacing w:after="120"/>
      </w:pPr>
      <w:r w:rsidRPr="00A87B08">
        <w:tab/>
        <w:t xml:space="preserve">Lo schema dei </w:t>
      </w:r>
      <w:r w:rsidRPr="00A87B08">
        <w:rPr>
          <w:i/>
        </w:rPr>
        <w:t>tria munera</w:t>
      </w:r>
      <w:r w:rsidRPr="00A87B08">
        <w:t xml:space="preserve"> ha una </w:t>
      </w:r>
      <w:r w:rsidR="00E348F8">
        <w:t xml:space="preserve">storia </w:t>
      </w:r>
      <w:r w:rsidRPr="00A87B08">
        <w:t>lunga</w:t>
      </w:r>
      <w:r w:rsidR="007D766F" w:rsidRPr="007D766F">
        <w:rPr>
          <w:rStyle w:val="Rimandonotaapidipagina"/>
          <w:sz w:val="16"/>
          <w:szCs w:val="16"/>
        </w:rPr>
        <w:footnoteReference w:id="1"/>
      </w:r>
      <w:r w:rsidR="00551D18">
        <w:t xml:space="preserve">. </w:t>
      </w:r>
      <w:r w:rsidR="00F4508D">
        <w:t xml:space="preserve">Il modello </w:t>
      </w:r>
      <w:r w:rsidR="00512BA6" w:rsidRPr="00A87B08">
        <w:t xml:space="preserve">dei </w:t>
      </w:r>
      <w:r w:rsidR="007A61CC" w:rsidRPr="00A87B08">
        <w:t>tre uffici della Chiesa</w:t>
      </w:r>
      <w:r w:rsidR="00E348F8">
        <w:t xml:space="preserve"> (annuncio, celebrazione, carità)</w:t>
      </w:r>
      <w:r w:rsidR="007A61CC" w:rsidRPr="00A87B08">
        <w:t xml:space="preserve"> </w:t>
      </w:r>
      <w:r w:rsidR="00551D18">
        <w:t xml:space="preserve">va valutato </w:t>
      </w:r>
      <w:r w:rsidR="00E348F8">
        <w:t xml:space="preserve">sotto due </w:t>
      </w:r>
      <w:r w:rsidR="00F4508D">
        <w:t>aspetti. S</w:t>
      </w:r>
      <w:r w:rsidR="007A61CC" w:rsidRPr="00A87B08">
        <w:t xml:space="preserve">ul piano </w:t>
      </w:r>
      <w:r w:rsidR="007A61CC" w:rsidRPr="00A87B08">
        <w:rPr>
          <w:i/>
        </w:rPr>
        <w:t>critico</w:t>
      </w:r>
      <w:r w:rsidR="00101274" w:rsidRPr="00A87B08">
        <w:t xml:space="preserve"> </w:t>
      </w:r>
      <w:r w:rsidR="00E348F8">
        <w:t>esso ha favorito</w:t>
      </w:r>
      <w:r w:rsidR="007A61CC" w:rsidRPr="00A87B08">
        <w:t xml:space="preserve"> 1) </w:t>
      </w:r>
      <w:r w:rsidR="00101274" w:rsidRPr="00A87B08">
        <w:t xml:space="preserve">il </w:t>
      </w:r>
      <w:r w:rsidR="007A61CC" w:rsidRPr="00A87B08">
        <w:t>superamento della prospettiva dei pote</w:t>
      </w:r>
      <w:r w:rsidR="00512BA6" w:rsidRPr="00A87B08">
        <w:t>ri</w:t>
      </w:r>
      <w:r w:rsidR="007A61CC" w:rsidRPr="00A87B08">
        <w:t xml:space="preserve"> e di una visione gerarcologica della Chiesa, che </w:t>
      </w:r>
      <w:r w:rsidR="00E348F8">
        <w:t>art</w:t>
      </w:r>
      <w:r w:rsidR="00C32FBA">
        <w:t>ic</w:t>
      </w:r>
      <w:r w:rsidR="00E348F8">
        <w:t>ola</w:t>
      </w:r>
      <w:r w:rsidR="00DC4F6F">
        <w:t>va</w:t>
      </w:r>
      <w:r w:rsidR="007A61CC" w:rsidRPr="00A87B08">
        <w:t xml:space="preserve"> </w:t>
      </w:r>
      <w:r w:rsidR="004F4F81" w:rsidRPr="00A87B08">
        <w:t>l’agire della C</w:t>
      </w:r>
      <w:r w:rsidR="00512BA6" w:rsidRPr="00A87B08">
        <w:t xml:space="preserve">hiesa </w:t>
      </w:r>
      <w:r w:rsidR="007A61CC" w:rsidRPr="00A87B08">
        <w:t xml:space="preserve">in potere di </w:t>
      </w:r>
      <w:r w:rsidR="007A61CC" w:rsidRPr="00551D18">
        <w:rPr>
          <w:i/>
        </w:rPr>
        <w:t>ordine</w:t>
      </w:r>
      <w:r w:rsidR="007A61CC" w:rsidRPr="00A87B08">
        <w:t xml:space="preserve"> e </w:t>
      </w:r>
      <w:r w:rsidR="007A61CC" w:rsidRPr="00551D18">
        <w:rPr>
          <w:i/>
        </w:rPr>
        <w:t>giurisdizione</w:t>
      </w:r>
      <w:r w:rsidR="007A61CC" w:rsidRPr="00A87B08">
        <w:t xml:space="preserve">; 2) </w:t>
      </w:r>
      <w:r w:rsidR="00101274" w:rsidRPr="00A87B08">
        <w:t xml:space="preserve">il </w:t>
      </w:r>
      <w:r w:rsidR="007A61CC" w:rsidRPr="00A87B08">
        <w:t>ricupero della dimensione di evangelizza</w:t>
      </w:r>
      <w:r w:rsidR="00101274" w:rsidRPr="00A87B08">
        <w:t>zione, che supera</w:t>
      </w:r>
      <w:r w:rsidR="007A61CC" w:rsidRPr="00A87B08">
        <w:t xml:space="preserve"> l’enfasi </w:t>
      </w:r>
      <w:r w:rsidR="00551D18">
        <w:t>sulla dottrina</w:t>
      </w:r>
      <w:r w:rsidR="007A61CC" w:rsidRPr="00A87B08">
        <w:t xml:space="preserve">, </w:t>
      </w:r>
      <w:r w:rsidR="00E348F8">
        <w:t xml:space="preserve">posta </w:t>
      </w:r>
      <w:r w:rsidR="007A61CC" w:rsidRPr="00A87B08">
        <w:t xml:space="preserve">in tensione con la </w:t>
      </w:r>
      <w:r w:rsidR="007A61CC" w:rsidRPr="00A87B08">
        <w:lastRenderedPageBreak/>
        <w:t xml:space="preserve">dimensione sacramentale e comunionale </w:t>
      </w:r>
      <w:r w:rsidR="00512BA6" w:rsidRPr="00A87B08">
        <w:t xml:space="preserve">(fraterna e caritativa) </w:t>
      </w:r>
      <w:r w:rsidR="004F4F81" w:rsidRPr="00A87B08">
        <w:t>della C</w:t>
      </w:r>
      <w:r w:rsidR="00F4508D">
        <w:t>hiesa. S</w:t>
      </w:r>
      <w:r w:rsidR="007A61CC" w:rsidRPr="00A87B08">
        <w:t xml:space="preserve">ul </w:t>
      </w:r>
      <w:r w:rsidR="00512BA6" w:rsidRPr="00A87B08">
        <w:t>pi</w:t>
      </w:r>
      <w:r w:rsidR="007A61CC" w:rsidRPr="00A87B08">
        <w:t xml:space="preserve">ano </w:t>
      </w:r>
      <w:r w:rsidR="007A61CC" w:rsidRPr="00A87B08">
        <w:rPr>
          <w:i/>
        </w:rPr>
        <w:t>positivo</w:t>
      </w:r>
      <w:r w:rsidR="00101274" w:rsidRPr="00A87B08">
        <w:t>,</w:t>
      </w:r>
      <w:r w:rsidR="007A61CC" w:rsidRPr="00A87B08">
        <w:t xml:space="preserve"> </w:t>
      </w:r>
      <w:r w:rsidR="00551D18">
        <w:t>il</w:t>
      </w:r>
      <w:r w:rsidR="00101274" w:rsidRPr="00A87B08">
        <w:t xml:space="preserve"> modello dei</w:t>
      </w:r>
      <w:r w:rsidR="007A61CC" w:rsidRPr="00A87B08">
        <w:t xml:space="preserve"> </w:t>
      </w:r>
      <w:r w:rsidR="007A61CC" w:rsidRPr="00A87B08">
        <w:rPr>
          <w:i/>
        </w:rPr>
        <w:t>tria munera</w:t>
      </w:r>
      <w:r w:rsidR="00101274" w:rsidRPr="00A87B08">
        <w:t xml:space="preserve"> </w:t>
      </w:r>
      <w:r w:rsidR="00E348F8">
        <w:t>ha permesso di</w:t>
      </w:r>
      <w:r w:rsidR="00101274" w:rsidRPr="00A87B08">
        <w:t>:</w:t>
      </w:r>
      <w:r w:rsidR="007A61CC" w:rsidRPr="00A87B08">
        <w:t xml:space="preserve"> 1) esprimere </w:t>
      </w:r>
      <w:r w:rsidR="00512BA6" w:rsidRPr="00A87B08">
        <w:t>la ricchezza (</w:t>
      </w:r>
      <w:r w:rsidR="007A61CC" w:rsidRPr="00A87B08">
        <w:t>unità</w:t>
      </w:r>
      <w:r w:rsidR="00E664B6" w:rsidRPr="00A87B08">
        <w:t>,</w:t>
      </w:r>
      <w:r w:rsidR="007A61CC" w:rsidRPr="00A87B08">
        <w:t xml:space="preserve"> </w:t>
      </w:r>
      <w:r w:rsidR="00E664B6" w:rsidRPr="00A87B08">
        <w:t>p</w:t>
      </w:r>
      <w:r w:rsidR="007A61CC" w:rsidRPr="00A87B08">
        <w:t>luralità</w:t>
      </w:r>
      <w:r w:rsidR="00E664B6" w:rsidRPr="00A87B08">
        <w:t xml:space="preserve"> e complementarità</w:t>
      </w:r>
      <w:r w:rsidR="00512BA6" w:rsidRPr="00A87B08">
        <w:t>)</w:t>
      </w:r>
      <w:r w:rsidR="007A61CC" w:rsidRPr="00A87B08">
        <w:t xml:space="preserve"> </w:t>
      </w:r>
      <w:r w:rsidR="004F4F81" w:rsidRPr="00A87B08">
        <w:t>della missione della C</w:t>
      </w:r>
      <w:r w:rsidR="007A61CC" w:rsidRPr="00A87B08">
        <w:t xml:space="preserve">hiesa; 2) </w:t>
      </w:r>
      <w:r w:rsidR="00512BA6" w:rsidRPr="00A87B08">
        <w:t>comprendere</w:t>
      </w:r>
      <w:r w:rsidR="007A61CC" w:rsidRPr="00A87B08">
        <w:t xml:space="preserve"> </w:t>
      </w:r>
      <w:r w:rsidR="004F4F81" w:rsidRPr="00A87B08">
        <w:t>il rimando della</w:t>
      </w:r>
      <w:r w:rsidR="00512BA6" w:rsidRPr="00A87B08">
        <w:t xml:space="preserve"> missione del</w:t>
      </w:r>
      <w:r w:rsidR="008575DD" w:rsidRPr="00A87B08">
        <w:t>la C</w:t>
      </w:r>
      <w:r w:rsidR="007A61CC" w:rsidRPr="00A87B08">
        <w:t xml:space="preserve">hiesa </w:t>
      </w:r>
      <w:r w:rsidR="00512BA6" w:rsidRPr="00A87B08">
        <w:t>(</w:t>
      </w:r>
      <w:r w:rsidR="007A61CC" w:rsidRPr="00A87B08">
        <w:t xml:space="preserve">e </w:t>
      </w:r>
      <w:r w:rsidR="00512BA6" w:rsidRPr="00A87B08">
        <w:t xml:space="preserve">in essa </w:t>
      </w:r>
      <w:r w:rsidR="007A61CC" w:rsidRPr="00A87B08">
        <w:t xml:space="preserve">dei </w:t>
      </w:r>
      <w:r w:rsidR="00512BA6" w:rsidRPr="00A87B08">
        <w:t xml:space="preserve">cristiani con i </w:t>
      </w:r>
      <w:r w:rsidR="00DC4F6F">
        <w:t xml:space="preserve">loro </w:t>
      </w:r>
      <w:r w:rsidR="00512BA6" w:rsidRPr="00A87B08">
        <w:t xml:space="preserve">carismi e ministeri) </w:t>
      </w:r>
      <w:r w:rsidR="004F4F81" w:rsidRPr="00A87B08">
        <w:t>alla missione di Cristo</w:t>
      </w:r>
      <w:r w:rsidR="00512BA6" w:rsidRPr="00A87B08">
        <w:t>; 3)</w:t>
      </w:r>
      <w:r w:rsidR="007A61CC" w:rsidRPr="00A87B08">
        <w:t xml:space="preserve"> </w:t>
      </w:r>
      <w:r w:rsidR="00512BA6" w:rsidRPr="00A87B08">
        <w:t xml:space="preserve">attuare la missione della Chiesa (e dei cristiani) portando Cristo </w:t>
      </w:r>
      <w:r w:rsidR="008575DD" w:rsidRPr="00A87B08">
        <w:t>a</w:t>
      </w:r>
      <w:r w:rsidR="00512BA6" w:rsidRPr="00A87B08">
        <w:t>gli uomini e gli uomini a Cristo, attra</w:t>
      </w:r>
      <w:r w:rsidR="004F4F81" w:rsidRPr="00A87B08">
        <w:t>verso una vera apertura della C</w:t>
      </w:r>
      <w:r w:rsidR="00512BA6" w:rsidRPr="00A87B08">
        <w:t>hiesa al mondo e una reale assunzione del mondo nel</w:t>
      </w:r>
      <w:r w:rsidR="00E664B6" w:rsidRPr="00A87B08">
        <w:t>l</w:t>
      </w:r>
      <w:r w:rsidR="00512BA6" w:rsidRPr="00A87B08">
        <w:t>’agire della Chiesa.</w:t>
      </w:r>
    </w:p>
    <w:p w14:paraId="6CC5041E" w14:textId="77777777" w:rsidR="00512BA6" w:rsidRDefault="00101274" w:rsidP="007A61CC">
      <w:pPr>
        <w:tabs>
          <w:tab w:val="clear" w:pos="284"/>
        </w:tabs>
        <w:spacing w:after="120"/>
      </w:pPr>
      <w:r w:rsidRPr="00A87B08">
        <w:tab/>
      </w:r>
      <w:r w:rsidR="00C32FBA">
        <w:t xml:space="preserve">Bisogna </w:t>
      </w:r>
      <w:r w:rsidR="00E664B6" w:rsidRPr="00A87B08">
        <w:t xml:space="preserve">riconoscere </w:t>
      </w:r>
      <w:r w:rsidR="00E664B6" w:rsidRPr="00551D18">
        <w:rPr>
          <w:i/>
        </w:rPr>
        <w:t>i pericoli d</w:t>
      </w:r>
      <w:r w:rsidR="008575DD" w:rsidRPr="00551D18">
        <w:rPr>
          <w:i/>
        </w:rPr>
        <w:t>ello</w:t>
      </w:r>
      <w:r w:rsidR="00E664B6" w:rsidRPr="00551D18">
        <w:rPr>
          <w:i/>
        </w:rPr>
        <w:t xml:space="preserve"> schema</w:t>
      </w:r>
      <w:r w:rsidR="00C32FBA">
        <w:t xml:space="preserve"> manifestatisi talvolta nel</w:t>
      </w:r>
      <w:r w:rsidRPr="00A87B08">
        <w:t xml:space="preserve"> periodo postconciliare</w:t>
      </w:r>
      <w:r w:rsidR="00E664B6" w:rsidRPr="00A87B08">
        <w:t xml:space="preserve">: </w:t>
      </w:r>
      <w:r w:rsidR="00F06F28" w:rsidRPr="00A87B08">
        <w:t xml:space="preserve">a) </w:t>
      </w:r>
      <w:r w:rsidR="00E664B6" w:rsidRPr="00A87B08">
        <w:t>la tendenza all</w:t>
      </w:r>
      <w:r w:rsidR="00F06F28" w:rsidRPr="00A87B08">
        <w:t xml:space="preserve">a compartimentazione dei </w:t>
      </w:r>
      <w:r w:rsidR="00F06F28" w:rsidRPr="00A87B08">
        <w:rPr>
          <w:i/>
        </w:rPr>
        <w:t>munera</w:t>
      </w:r>
      <w:r w:rsidR="00F06F28" w:rsidRPr="00A87B08">
        <w:t xml:space="preserve"> e</w:t>
      </w:r>
      <w:r w:rsidR="008575DD" w:rsidRPr="00A87B08">
        <w:t xml:space="preserve"> alla parcellizzazione </w:t>
      </w:r>
      <w:r w:rsidR="00F06F28" w:rsidRPr="00A87B08">
        <w:t>delle azioni pastorali che ne deriva</w:t>
      </w:r>
      <w:r w:rsidR="00E348F8">
        <w:t>va</w:t>
      </w:r>
      <w:r w:rsidR="00F06F28" w:rsidRPr="00A87B08">
        <w:t>no; b)</w:t>
      </w:r>
      <w:r w:rsidR="004432A0" w:rsidRPr="00A87B08">
        <w:t xml:space="preserve"> </w:t>
      </w:r>
      <w:r w:rsidR="004F4F81" w:rsidRPr="00A87B08">
        <w:t xml:space="preserve">l’ulteriore suddivisione all’interno dei </w:t>
      </w:r>
      <w:r w:rsidR="004F4F81" w:rsidRPr="00A87B08">
        <w:rPr>
          <w:i/>
        </w:rPr>
        <w:t>tria munera</w:t>
      </w:r>
      <w:r w:rsidR="004F4F81" w:rsidRPr="00A87B08">
        <w:t xml:space="preserve"> e la moltiplicazione </w:t>
      </w:r>
      <w:r w:rsidR="004432A0" w:rsidRPr="00A87B08">
        <w:t xml:space="preserve">degli strumenti </w:t>
      </w:r>
      <w:r w:rsidR="00DC4F6F">
        <w:t xml:space="preserve">(e uffici) </w:t>
      </w:r>
      <w:r w:rsidR="008575DD" w:rsidRPr="00A87B08">
        <w:t xml:space="preserve">dedicati </w:t>
      </w:r>
      <w:r w:rsidR="004F4F81" w:rsidRPr="00A87B08">
        <w:t>a</w:t>
      </w:r>
      <w:r w:rsidR="003F7060" w:rsidRPr="00A87B08">
        <w:t>d essi</w:t>
      </w:r>
      <w:r w:rsidR="008575DD" w:rsidRPr="00A87B08">
        <w:t>.</w:t>
      </w:r>
      <w:r w:rsidR="00C32FBA">
        <w:t xml:space="preserve"> L</w:t>
      </w:r>
      <w:r w:rsidR="000A1D56" w:rsidRPr="00A87B08">
        <w:t>a trilogia di annuncio, celebrazione, comunione</w:t>
      </w:r>
      <w:r w:rsidR="00551D18">
        <w:t>,</w:t>
      </w:r>
      <w:r w:rsidR="00C32FBA">
        <w:t xml:space="preserve"> </w:t>
      </w:r>
      <w:r w:rsidR="003C03C0" w:rsidRPr="00A87B08">
        <w:t>ha faticato a</w:t>
      </w:r>
      <w:r w:rsidR="000A1D56" w:rsidRPr="00A87B08">
        <w:t xml:space="preserve"> mostrare la complementarità di Parola, Liturgia e Carità, </w:t>
      </w:r>
      <w:r w:rsidR="00C32FBA">
        <w:t xml:space="preserve">per </w:t>
      </w:r>
      <w:r w:rsidR="0014435E">
        <w:t xml:space="preserve">costruire </w:t>
      </w:r>
      <w:r w:rsidR="000A1D56" w:rsidRPr="00A87B08">
        <w:t xml:space="preserve">l’identità della vita cristiana di fronte alla sfida della storia e del mondo. </w:t>
      </w:r>
    </w:p>
    <w:p w14:paraId="5D3BD594" w14:textId="77777777" w:rsidR="00551D18" w:rsidRPr="00A87B08" w:rsidRDefault="00DC4F6F" w:rsidP="00F4508D">
      <w:pPr>
        <w:tabs>
          <w:tab w:val="clear" w:pos="284"/>
        </w:tabs>
        <w:spacing w:after="120"/>
        <w:ind w:firstLine="708"/>
      </w:pPr>
      <w:r>
        <w:t>Allora, n</w:t>
      </w:r>
      <w:r w:rsidR="00C32FBA">
        <w:t>on basta</w:t>
      </w:r>
      <w:r w:rsidR="00551D18" w:rsidRPr="00A87B08">
        <w:t xml:space="preserve"> sostitu</w:t>
      </w:r>
      <w:r w:rsidR="00C32FBA">
        <w:t>ire</w:t>
      </w:r>
      <w:r w:rsidR="00551D18" w:rsidRPr="00A87B08">
        <w:t xml:space="preserve"> </w:t>
      </w:r>
      <w:r w:rsidR="00C32FBA">
        <w:t xml:space="preserve">semplicemente </w:t>
      </w:r>
      <w:r w:rsidR="00551D18" w:rsidRPr="00A87B08">
        <w:t xml:space="preserve">allo </w:t>
      </w:r>
      <w:r w:rsidR="00551D18" w:rsidRPr="00C32FBA">
        <w:rPr>
          <w:i/>
        </w:rPr>
        <w:t>schema ecclesiologico</w:t>
      </w:r>
      <w:r w:rsidR="00551D18" w:rsidRPr="00A87B08">
        <w:t xml:space="preserve"> </w:t>
      </w:r>
      <w:r w:rsidR="00551D18">
        <w:t xml:space="preserve">(Parola, Sacramento, Carità) </w:t>
      </w:r>
      <w:r w:rsidR="00551D18" w:rsidRPr="00C32FBA">
        <w:rPr>
          <w:i/>
        </w:rPr>
        <w:t>l’attenzione antropologica</w:t>
      </w:r>
      <w:r w:rsidR="00551D18">
        <w:t xml:space="preserve"> (i cinque ambiti)</w:t>
      </w:r>
      <w:r w:rsidR="00551D18" w:rsidRPr="00A87B08">
        <w:t xml:space="preserve">. </w:t>
      </w:r>
      <w:r w:rsidR="00C32FBA">
        <w:t>L</w:t>
      </w:r>
      <w:r w:rsidR="00551D18" w:rsidRPr="00A87B08">
        <w:t xml:space="preserve">o schema dei </w:t>
      </w:r>
      <w:r w:rsidR="00551D18" w:rsidRPr="00A87B08">
        <w:rPr>
          <w:i/>
        </w:rPr>
        <w:t>tria munera</w:t>
      </w:r>
      <w:r w:rsidR="00551D18" w:rsidRPr="00A87B08">
        <w:t xml:space="preserve"> dice l’unità e pluralità della missione della Chiesa </w:t>
      </w:r>
      <w:r w:rsidR="0014435E">
        <w:t xml:space="preserve">che si offre </w:t>
      </w:r>
      <w:r w:rsidR="00551D18" w:rsidRPr="00A87B08">
        <w:t>come dono dall’alto irriducibile a ogni umanesimo; il rilievo antropologico dell’azione pastorale della Chiesa è destinato all’unità della persona e alla “figura della vita buona”. La funzione degli ambiti antropologici</w:t>
      </w:r>
      <w:r w:rsidR="0014435E">
        <w:t xml:space="preserve"> non sostituisce</w:t>
      </w:r>
      <w:r w:rsidR="00551D18" w:rsidRPr="00A87B08">
        <w:t xml:space="preserve"> la funzione ecclesiologica dei </w:t>
      </w:r>
      <w:r w:rsidR="00551D18" w:rsidRPr="00A87B08">
        <w:rPr>
          <w:i/>
        </w:rPr>
        <w:t>tria munera</w:t>
      </w:r>
      <w:r w:rsidR="00551D18" w:rsidRPr="00A87B08">
        <w:t xml:space="preserve">, </w:t>
      </w:r>
      <w:r w:rsidR="0014435E">
        <w:t xml:space="preserve">ma </w:t>
      </w:r>
      <w:r w:rsidR="00551D18" w:rsidRPr="00A87B08">
        <w:t xml:space="preserve">tende a correggerne il limite: </w:t>
      </w:r>
      <w:r w:rsidR="00F4508D">
        <w:t xml:space="preserve">che trapela </w:t>
      </w:r>
      <w:r w:rsidR="0014435E">
        <w:t xml:space="preserve">quando la </w:t>
      </w:r>
      <w:r w:rsidR="00551D18" w:rsidRPr="00A87B08">
        <w:t xml:space="preserve">missione della Chiesa si sottrae al suo destinatario, pensandosi in modo autoreferenziale e </w:t>
      </w:r>
      <w:r w:rsidR="0014435E">
        <w:t>pensando</w:t>
      </w:r>
      <w:r w:rsidR="00551D18" w:rsidRPr="00A87B08">
        <w:t xml:space="preserve"> il destinatario semplicemente come termine della sua azione. </w:t>
      </w:r>
    </w:p>
    <w:p w14:paraId="5B7D7125" w14:textId="77777777" w:rsidR="002A1E52" w:rsidRDefault="002A1E52" w:rsidP="007A61CC">
      <w:pPr>
        <w:ind w:firstLine="360"/>
      </w:pPr>
    </w:p>
    <w:p w14:paraId="766A853C" w14:textId="77777777" w:rsidR="00551D18" w:rsidRPr="00A87B08" w:rsidRDefault="00551D18" w:rsidP="007A61CC">
      <w:pPr>
        <w:ind w:firstLine="360"/>
      </w:pPr>
    </w:p>
    <w:p w14:paraId="6F86451B" w14:textId="77777777" w:rsidR="007A61CC" w:rsidRPr="00A87B08" w:rsidRDefault="003C03C0" w:rsidP="007A61CC">
      <w:pPr>
        <w:ind w:firstLine="360"/>
        <w:rPr>
          <w:i/>
        </w:rPr>
      </w:pPr>
      <w:r w:rsidRPr="00A87B08">
        <w:rPr>
          <w:i/>
        </w:rPr>
        <w:tab/>
      </w:r>
      <w:r w:rsidR="00C32FBA">
        <w:t xml:space="preserve">2.   </w:t>
      </w:r>
      <w:r w:rsidR="007A61CC" w:rsidRPr="00A87B08">
        <w:rPr>
          <w:i/>
        </w:rPr>
        <w:t>L</w:t>
      </w:r>
      <w:r w:rsidRPr="00A87B08">
        <w:rPr>
          <w:i/>
        </w:rPr>
        <w:t>’“attenzione antropologica” de</w:t>
      </w:r>
      <w:r w:rsidR="007A61CC" w:rsidRPr="00A87B08">
        <w:rPr>
          <w:i/>
        </w:rPr>
        <w:t xml:space="preserve">i </w:t>
      </w:r>
      <w:r w:rsidRPr="00A87B08">
        <w:rPr>
          <w:i/>
        </w:rPr>
        <w:t xml:space="preserve">“cinque </w:t>
      </w:r>
      <w:r w:rsidR="007A61CC" w:rsidRPr="00A87B08">
        <w:rPr>
          <w:i/>
        </w:rPr>
        <w:t>ambiti</w:t>
      </w:r>
      <w:r w:rsidRPr="00A87B08">
        <w:rPr>
          <w:i/>
        </w:rPr>
        <w:t>”</w:t>
      </w:r>
    </w:p>
    <w:p w14:paraId="0D1615D2" w14:textId="77777777" w:rsidR="007A61CC" w:rsidRPr="00A87B08" w:rsidRDefault="007A61CC" w:rsidP="007A61CC">
      <w:pPr>
        <w:tabs>
          <w:tab w:val="clear" w:pos="284"/>
        </w:tabs>
        <w:spacing w:after="120"/>
        <w:rPr>
          <w:lang w:bidi="ar-SA"/>
        </w:rPr>
      </w:pPr>
    </w:p>
    <w:p w14:paraId="234FDA41" w14:textId="77777777" w:rsidR="0067335B" w:rsidRDefault="003C03C0" w:rsidP="002A1E52">
      <w:pPr>
        <w:tabs>
          <w:tab w:val="clear" w:pos="284"/>
        </w:tabs>
        <w:spacing w:after="120"/>
      </w:pPr>
      <w:r w:rsidRPr="00A87B08">
        <w:tab/>
      </w:r>
      <w:r w:rsidR="000A1D56" w:rsidRPr="00A87B08">
        <w:t xml:space="preserve">La funzione </w:t>
      </w:r>
      <w:r w:rsidR="0014435E">
        <w:t xml:space="preserve">dei cinque ambiti </w:t>
      </w:r>
      <w:r w:rsidR="00805DA0">
        <w:t>è di sostenere</w:t>
      </w:r>
      <w:r w:rsidR="000A1D56" w:rsidRPr="00A87B08">
        <w:t xml:space="preserve"> l</w:t>
      </w:r>
      <w:r w:rsidR="00805DA0">
        <w:t>’</w:t>
      </w:r>
      <w:r w:rsidR="000A1D56" w:rsidRPr="00A87B08">
        <w:t>attenzione pastorale all’</w:t>
      </w:r>
      <w:r w:rsidR="000A1D56" w:rsidRPr="00551D18">
        <w:rPr>
          <w:i/>
        </w:rPr>
        <w:t>identità della persona</w:t>
      </w:r>
      <w:r w:rsidR="000A1D56" w:rsidRPr="00A87B08">
        <w:t xml:space="preserve">, </w:t>
      </w:r>
      <w:r w:rsidR="00805DA0">
        <w:t>ne</w:t>
      </w:r>
      <w:r w:rsidR="000A1D56" w:rsidRPr="00A87B08">
        <w:t xml:space="preserve">lle relazioni che costruiscono la </w:t>
      </w:r>
      <w:r w:rsidR="00805DA0">
        <w:t xml:space="preserve">sua </w:t>
      </w:r>
      <w:r w:rsidR="000A1D56" w:rsidRPr="00A87B08">
        <w:t>storia (</w:t>
      </w:r>
      <w:r w:rsidRPr="00A87B08">
        <w:t xml:space="preserve">esemplificata nella </w:t>
      </w:r>
      <w:r w:rsidR="000A1D56" w:rsidRPr="00A87B08">
        <w:t xml:space="preserve">vita affettiva, lavoro e festa, fragilità personale e sociale, trasmissione educativa e comunicativa, cittadinanza). </w:t>
      </w:r>
      <w:r w:rsidR="00BB5B2D" w:rsidRPr="00A87B08">
        <w:t>Non basta parlare di affetti, lavoro e festa, fragilità, tradizione e cittadinanza</w:t>
      </w:r>
      <w:r w:rsidR="00805DA0">
        <w:t>: è</w:t>
      </w:r>
      <w:r w:rsidR="00BB5B2D" w:rsidRPr="00A87B08">
        <w:t xml:space="preserve"> facile di</w:t>
      </w:r>
      <w:r w:rsidR="00805DA0">
        <w:t>sperdersi</w:t>
      </w:r>
      <w:r w:rsidR="00BB5B2D" w:rsidRPr="00A87B08">
        <w:t xml:space="preserve"> nella loro descrizione, senza che si mostri la loro relazione alla vita buona del Vangelo. </w:t>
      </w:r>
      <w:r w:rsidR="0067335B">
        <w:t>Così s’</w:t>
      </w:r>
      <w:r w:rsidR="00805DA0">
        <w:t>introduce</w:t>
      </w:r>
      <w:r w:rsidR="002A1E52" w:rsidRPr="00A87B08">
        <w:t xml:space="preserve"> un limite</w:t>
      </w:r>
      <w:r w:rsidR="00805DA0">
        <w:t xml:space="preserve"> ancor</w:t>
      </w:r>
      <w:r w:rsidR="002A1E52" w:rsidRPr="00A87B08">
        <w:t xml:space="preserve"> più grave: </w:t>
      </w:r>
      <w:r w:rsidR="00805DA0">
        <w:t>la</w:t>
      </w:r>
      <w:r w:rsidR="002A1E52" w:rsidRPr="00A87B08">
        <w:t xml:space="preserve"> “riduzio</w:t>
      </w:r>
      <w:r w:rsidR="00805DA0">
        <w:t>ne</w:t>
      </w:r>
      <w:r w:rsidR="002A1E52" w:rsidRPr="00A87B08">
        <w:t xml:space="preserve"> antropologica</w:t>
      </w:r>
      <w:r w:rsidR="00805DA0">
        <w:t>”</w:t>
      </w:r>
      <w:r w:rsidR="002A1E52" w:rsidRPr="00A87B08">
        <w:t xml:space="preserve"> del cristianesimo. </w:t>
      </w:r>
      <w:r w:rsidR="0067335B">
        <w:t>L’</w:t>
      </w:r>
      <w:r w:rsidR="002A1E52" w:rsidRPr="00A87B08">
        <w:t xml:space="preserve">attenzione antropologica </w:t>
      </w:r>
      <w:r w:rsidR="0067335B">
        <w:t xml:space="preserve">può </w:t>
      </w:r>
      <w:r w:rsidR="00F4508D">
        <w:t>essere illustrata attraverso</w:t>
      </w:r>
      <w:r w:rsidR="0067335B">
        <w:t xml:space="preserve"> </w:t>
      </w:r>
      <w:r w:rsidR="002A1E52" w:rsidRPr="00A87B08">
        <w:t>tre piste di ricerca</w:t>
      </w:r>
      <w:r w:rsidR="007D766F" w:rsidRPr="007D766F">
        <w:rPr>
          <w:rStyle w:val="Rimandonotaapidipagina"/>
          <w:sz w:val="16"/>
          <w:szCs w:val="16"/>
        </w:rPr>
        <w:footnoteReference w:id="2"/>
      </w:r>
      <w:r w:rsidR="0067335B">
        <w:t>:</w:t>
      </w:r>
    </w:p>
    <w:p w14:paraId="1D677B16" w14:textId="15F1C915" w:rsidR="00A52619" w:rsidRPr="00A87B08" w:rsidRDefault="00256C28" w:rsidP="00F77BDD">
      <w:pPr>
        <w:tabs>
          <w:tab w:val="clear" w:pos="284"/>
        </w:tabs>
        <w:spacing w:after="120"/>
      </w:pPr>
      <w:r w:rsidRPr="00A87B08">
        <w:t xml:space="preserve"> </w:t>
      </w:r>
    </w:p>
    <w:p w14:paraId="25E9BFEE" w14:textId="77777777" w:rsidR="00BB5B2D" w:rsidRPr="00A87B08" w:rsidRDefault="00BB5B2D" w:rsidP="002A1E52">
      <w:pPr>
        <w:tabs>
          <w:tab w:val="clear" w:pos="284"/>
        </w:tabs>
        <w:spacing w:after="120"/>
      </w:pPr>
      <w:r w:rsidRPr="00A87B08">
        <w:rPr>
          <w:i/>
        </w:rPr>
        <w:tab/>
      </w:r>
      <w:r w:rsidR="0067335B">
        <w:t xml:space="preserve"> a) </w:t>
      </w:r>
      <w:r w:rsidR="0067335B">
        <w:rPr>
          <w:i/>
        </w:rPr>
        <w:t>C</w:t>
      </w:r>
      <w:r w:rsidR="003C03C0" w:rsidRPr="00A87B08">
        <w:rPr>
          <w:i/>
        </w:rPr>
        <w:t>ostrui</w:t>
      </w:r>
      <w:r w:rsidR="00D06098">
        <w:rPr>
          <w:i/>
        </w:rPr>
        <w:t>re</w:t>
      </w:r>
      <w:r w:rsidR="003C03C0" w:rsidRPr="00A87B08">
        <w:rPr>
          <w:i/>
        </w:rPr>
        <w:t xml:space="preserve"> </w:t>
      </w:r>
      <w:r w:rsidR="00C12B2C" w:rsidRPr="00A87B08">
        <w:rPr>
          <w:i/>
        </w:rPr>
        <w:t>l’identità</w:t>
      </w:r>
      <w:r w:rsidR="003C03C0" w:rsidRPr="00A87B08">
        <w:rPr>
          <w:i/>
        </w:rPr>
        <w:t xml:space="preserve"> della persona</w:t>
      </w:r>
      <w:r w:rsidR="002A1E52" w:rsidRPr="00A87B08">
        <w:t xml:space="preserve"> </w:t>
      </w:r>
    </w:p>
    <w:p w14:paraId="1374C523" w14:textId="77777777" w:rsidR="00BB5B2D" w:rsidRPr="00A87B08" w:rsidRDefault="00BB5B2D" w:rsidP="002A1E52">
      <w:pPr>
        <w:tabs>
          <w:tab w:val="clear" w:pos="284"/>
        </w:tabs>
        <w:spacing w:after="120"/>
      </w:pPr>
    </w:p>
    <w:p w14:paraId="01BB819F" w14:textId="77777777" w:rsidR="006074B9" w:rsidRPr="00A87B08" w:rsidRDefault="00BB5B2D" w:rsidP="007B5EA9">
      <w:pPr>
        <w:tabs>
          <w:tab w:val="clear" w:pos="284"/>
        </w:tabs>
      </w:pPr>
      <w:r w:rsidRPr="00A87B08">
        <w:tab/>
      </w:r>
      <w:r w:rsidR="0067335B">
        <w:t>L</w:t>
      </w:r>
      <w:r w:rsidR="002A1E52" w:rsidRPr="00A87B08">
        <w:t xml:space="preserve">’attenzione antropologica </w:t>
      </w:r>
      <w:r w:rsidR="0067335B">
        <w:t>si f</w:t>
      </w:r>
      <w:r w:rsidR="002A1E52" w:rsidRPr="00A87B08">
        <w:t>ocalizza su una concezione integrale della perso</w:t>
      </w:r>
      <w:r w:rsidR="0067335B">
        <w:t>na, operando un</w:t>
      </w:r>
      <w:r w:rsidR="002A1E52" w:rsidRPr="00A87B08">
        <w:t xml:space="preserve"> discernimento critico </w:t>
      </w:r>
      <w:r w:rsidR="0067335B">
        <w:t>dell</w:t>
      </w:r>
      <w:r w:rsidR="002A1E52" w:rsidRPr="00A87B08">
        <w:t xml:space="preserve">a modernità e del postmoderno. </w:t>
      </w:r>
      <w:r w:rsidR="0067335B">
        <w:t xml:space="preserve">La </w:t>
      </w:r>
      <w:r w:rsidR="0067335B" w:rsidRPr="00F4508D">
        <w:rPr>
          <w:i/>
        </w:rPr>
        <w:t>modernità</w:t>
      </w:r>
      <w:r w:rsidR="002A1E52" w:rsidRPr="00A87B08">
        <w:t xml:space="preserve"> </w:t>
      </w:r>
      <w:r w:rsidR="0067335B">
        <w:t xml:space="preserve">pone al centro </w:t>
      </w:r>
      <w:r w:rsidR="002A1E52" w:rsidRPr="00A87B08">
        <w:t xml:space="preserve">il </w:t>
      </w:r>
      <w:r w:rsidR="002A1E52" w:rsidRPr="00A87B08">
        <w:rPr>
          <w:i/>
        </w:rPr>
        <w:t>punto di vista della coscienza</w:t>
      </w:r>
      <w:r w:rsidR="002A1E52" w:rsidRPr="00A87B08">
        <w:t xml:space="preserve">: essa rimane un guadagno </w:t>
      </w:r>
      <w:r w:rsidR="00E1489F" w:rsidRPr="00A87B08">
        <w:t>indimenticabile. Tuttavia</w:t>
      </w:r>
      <w:r w:rsidR="00391EA9" w:rsidRPr="00A87B08">
        <w:t>,</w:t>
      </w:r>
      <w:r w:rsidR="00E1489F" w:rsidRPr="00A87B08">
        <w:t xml:space="preserve"> </w:t>
      </w:r>
      <w:r w:rsidR="0067335B">
        <w:t>bisogna fare</w:t>
      </w:r>
      <w:r w:rsidR="00E1489F" w:rsidRPr="00A87B08">
        <w:t xml:space="preserve"> un discernimento proprio sul</w:t>
      </w:r>
      <w:r w:rsidR="0067335B">
        <w:t xml:space="preserve">l’aspetto che è </w:t>
      </w:r>
      <w:r w:rsidR="00E1489F" w:rsidRPr="00A87B08">
        <w:t>il sigillo della modernità: la coscienza non può pensarsi senza relazioni, in modo autarchico, soggettivistic</w:t>
      </w:r>
      <w:r w:rsidR="00A63ADE" w:rsidRPr="00A87B08">
        <w:t>o e individualistico</w:t>
      </w:r>
      <w:r w:rsidR="00E1489F" w:rsidRPr="00A87B08">
        <w:t>,</w:t>
      </w:r>
      <w:r w:rsidR="002A1E52" w:rsidRPr="00A87B08">
        <w:t xml:space="preserve"> </w:t>
      </w:r>
      <w:r w:rsidR="00E1489F" w:rsidRPr="00A87B08">
        <w:t xml:space="preserve">come presenza im-mediata a sé stessa a prescindere da ogni relazione. </w:t>
      </w:r>
      <w:r w:rsidR="0067335B">
        <w:lastRenderedPageBreak/>
        <w:t>L’</w:t>
      </w:r>
      <w:r w:rsidR="00E1489F" w:rsidRPr="00A87B08">
        <w:t>immagine autotrasparente della coscienza va sottoposta a critica proprio per salvar</w:t>
      </w:r>
      <w:r w:rsidR="0067335B">
        <w:t>ne il guadagno essenziale</w:t>
      </w:r>
      <w:r w:rsidR="00E123F0" w:rsidRPr="00A87B08">
        <w:t>:</w:t>
      </w:r>
      <w:r w:rsidR="00E1489F" w:rsidRPr="00A87B08">
        <w:t xml:space="preserve"> l’identità della persona si costruisce in una trama di relazioni “mediate” (col corpo, il mondo, gli altri, il noi sociale). </w:t>
      </w:r>
      <w:r w:rsidR="00296F18">
        <w:t xml:space="preserve">Inoltre, </w:t>
      </w:r>
      <w:r w:rsidR="00E1489F" w:rsidRPr="00A87B08">
        <w:t xml:space="preserve">seguendo le suggestioni del </w:t>
      </w:r>
      <w:r w:rsidR="00E1489F" w:rsidRPr="00F4508D">
        <w:rPr>
          <w:i/>
        </w:rPr>
        <w:t>postmoderno</w:t>
      </w:r>
      <w:r w:rsidR="00E1489F" w:rsidRPr="00A87B08">
        <w:t xml:space="preserve">, </w:t>
      </w:r>
      <w:r w:rsidR="00296F18" w:rsidRPr="00A87B08">
        <w:t>la questione dell’</w:t>
      </w:r>
      <w:r w:rsidR="00296F18" w:rsidRPr="00A87B08">
        <w:rPr>
          <w:i/>
        </w:rPr>
        <w:t>unità della persona</w:t>
      </w:r>
      <w:r w:rsidR="00296F18" w:rsidRPr="00A87B08">
        <w:t xml:space="preserve"> non può essere </w:t>
      </w:r>
      <w:r w:rsidR="00296F18">
        <w:t>pensata solo proponendo</w:t>
      </w:r>
      <w:r w:rsidR="00E1489F" w:rsidRPr="00A87B08">
        <w:t xml:space="preserve"> strategie di armonia psico-corporea</w:t>
      </w:r>
      <w:r w:rsidR="00E61BBC" w:rsidRPr="00A87B08">
        <w:t xml:space="preserve"> della vita frammenta</w:t>
      </w:r>
      <w:r w:rsidR="006074B9" w:rsidRPr="00A87B08">
        <w:t>ta</w:t>
      </w:r>
      <w:r w:rsidR="00E1489F" w:rsidRPr="00A87B08">
        <w:t>, ma l’unità dell’espe</w:t>
      </w:r>
      <w:r w:rsidR="00E123F0" w:rsidRPr="00A87B08">
        <w:softHyphen/>
      </w:r>
      <w:r w:rsidR="00E1489F" w:rsidRPr="00A87B08">
        <w:t xml:space="preserve">rienza personale </w:t>
      </w:r>
      <w:r w:rsidR="00296F18">
        <w:t xml:space="preserve">si realizza </w:t>
      </w:r>
      <w:r w:rsidR="00E1489F" w:rsidRPr="00A87B08">
        <w:t>come</w:t>
      </w:r>
      <w:r w:rsidR="00426065" w:rsidRPr="00A87B08">
        <w:t xml:space="preserve"> </w:t>
      </w:r>
      <w:r w:rsidR="007F1104" w:rsidRPr="00A87B08">
        <w:t>il</w:t>
      </w:r>
      <w:r w:rsidR="00426065" w:rsidRPr="00A87B08">
        <w:t xml:space="preserve"> cammino esaltante</w:t>
      </w:r>
      <w:r w:rsidR="00296F18">
        <w:t>, ma</w:t>
      </w:r>
      <w:r w:rsidR="00426065" w:rsidRPr="00A87B08">
        <w:t xml:space="preserve"> faticoso </w:t>
      </w:r>
      <w:r w:rsidR="00DC4F6F">
        <w:t>d</w:t>
      </w:r>
      <w:r w:rsidR="00E1489F" w:rsidRPr="00A87B08">
        <w:t>ella relazione ad altri. Un</w:t>
      </w:r>
      <w:r w:rsidR="00A63ADE" w:rsidRPr="00A87B08">
        <w:t>’</w:t>
      </w:r>
      <w:r w:rsidR="00E1489F" w:rsidRPr="00A87B08">
        <w:t xml:space="preserve">identità </w:t>
      </w:r>
      <w:r w:rsidR="00296F18">
        <w:t>non può c</w:t>
      </w:r>
      <w:r w:rsidR="00E1489F" w:rsidRPr="00A87B08">
        <w:t>ostrui</w:t>
      </w:r>
      <w:r w:rsidR="00296F18">
        <w:t xml:space="preserve">re </w:t>
      </w:r>
      <w:r w:rsidR="00E1489F" w:rsidRPr="00A87B08">
        <w:t>solo strategie di benessere</w:t>
      </w:r>
      <w:r w:rsidR="00296F18">
        <w:t>,</w:t>
      </w:r>
      <w:r w:rsidR="00E1489F" w:rsidRPr="00A87B08">
        <w:t xml:space="preserve"> individuale e sociale, ma deve proporre percorsi di vita buona, </w:t>
      </w:r>
      <w:r w:rsidR="00296F18">
        <w:t xml:space="preserve">aperti alla scelta (etica) e </w:t>
      </w:r>
      <w:r w:rsidR="00E1489F" w:rsidRPr="00A87B08">
        <w:t xml:space="preserve">vocazionale </w:t>
      </w:r>
      <w:r w:rsidR="00296F18">
        <w:t xml:space="preserve">(religiosa) </w:t>
      </w:r>
      <w:r w:rsidR="00E1489F" w:rsidRPr="00A87B08">
        <w:t>della vita</w:t>
      </w:r>
      <w:r w:rsidR="00A63ADE" w:rsidRPr="00A87B08">
        <w:t xml:space="preserve">. </w:t>
      </w:r>
    </w:p>
    <w:p w14:paraId="11686331" w14:textId="77777777" w:rsidR="00BB5B2D" w:rsidRDefault="006074B9" w:rsidP="00D06098">
      <w:pPr>
        <w:autoSpaceDE w:val="0"/>
        <w:autoSpaceDN w:val="0"/>
        <w:adjustRightInd w:val="0"/>
      </w:pPr>
      <w:r w:rsidRPr="00A87B08">
        <w:tab/>
      </w:r>
      <w:r w:rsidR="00D06098">
        <w:t>A Verona avevo proposto</w:t>
      </w:r>
      <w:r w:rsidR="00A63ADE" w:rsidRPr="00A87B08">
        <w:t xml:space="preserve"> </w:t>
      </w:r>
      <w:r w:rsidR="00D06098">
        <w:t>la formula:</w:t>
      </w:r>
      <w:r w:rsidR="00A63ADE" w:rsidRPr="00A87B08">
        <w:t xml:space="preserve"> </w:t>
      </w:r>
      <w:r w:rsidR="00F4508D">
        <w:t xml:space="preserve">occorre </w:t>
      </w:r>
      <w:r w:rsidR="00A63ADE" w:rsidRPr="00A87B08">
        <w:t>«imparare l’alfa</w:t>
      </w:r>
      <w:r w:rsidR="00426065" w:rsidRPr="00A87B08">
        <w:softHyphen/>
      </w:r>
      <w:r w:rsidR="00A63ADE" w:rsidRPr="00A87B08">
        <w:t>beto della vita umana per dire in esso la parola cristiana»</w:t>
      </w:r>
      <w:r w:rsidR="00D06098">
        <w:t>. I</w:t>
      </w:r>
      <w:r w:rsidR="00A63ADE" w:rsidRPr="00A87B08">
        <w:t xml:space="preserve"> cinque ambiti rap</w:t>
      </w:r>
      <w:r w:rsidR="002B4B0E" w:rsidRPr="00A87B08">
        <w:t>present</w:t>
      </w:r>
      <w:r w:rsidR="00D06098">
        <w:t>a</w:t>
      </w:r>
      <w:r w:rsidR="00A63ADE" w:rsidRPr="00A87B08">
        <w:t xml:space="preserve">no una rete per </w:t>
      </w:r>
      <w:r w:rsidRPr="00A87B08">
        <w:t>costruire</w:t>
      </w:r>
      <w:r w:rsidR="00A63ADE" w:rsidRPr="00A87B08">
        <w:t xml:space="preserve"> la coscienza dell’identità personale dentro le relazioni affettive, nel tempo del lavoro e della festa, attraverso le esperienz</w:t>
      </w:r>
      <w:r w:rsidR="007F1104" w:rsidRPr="00A87B08">
        <w:t>e</w:t>
      </w:r>
      <w:r w:rsidR="00A63ADE" w:rsidRPr="00A87B08">
        <w:t xml:space="preserve"> di fragilità, sostenendo i processi di trasmissione della vita e della fede, nel vasto campo della cittadinanza. Che cosa significa </w:t>
      </w:r>
      <w:r w:rsidR="00D06098">
        <w:t>tale</w:t>
      </w:r>
      <w:r w:rsidR="00A63ADE" w:rsidRPr="00A87B08">
        <w:t xml:space="preserve"> “attenzione antropologica”</w:t>
      </w:r>
      <w:r w:rsidR="00F4508D">
        <w:t>? N</w:t>
      </w:r>
      <w:r w:rsidR="00A63ADE" w:rsidRPr="00A87B08">
        <w:t xml:space="preserve">on </w:t>
      </w:r>
      <w:r w:rsidR="00F4508D">
        <w:t>richiede forse</w:t>
      </w:r>
      <w:r w:rsidR="00A63ADE" w:rsidRPr="00A87B08">
        <w:t xml:space="preserve"> una vera “compe</w:t>
      </w:r>
      <w:r w:rsidR="002B4B0E" w:rsidRPr="00A87B08">
        <w:t>tenza antropologica”</w:t>
      </w:r>
      <w:r w:rsidR="00A63ADE" w:rsidRPr="00A87B08">
        <w:t xml:space="preserve"> nei linguaggi, nelle re</w:t>
      </w:r>
      <w:r w:rsidR="007F1104" w:rsidRPr="00A87B08">
        <w:t xml:space="preserve">lazioni, nelle azioni pastorali? </w:t>
      </w:r>
    </w:p>
    <w:p w14:paraId="6CB20BA4" w14:textId="77777777" w:rsidR="00D06098" w:rsidRDefault="00D06098" w:rsidP="00D06098">
      <w:pPr>
        <w:autoSpaceDE w:val="0"/>
        <w:autoSpaceDN w:val="0"/>
        <w:adjustRightInd w:val="0"/>
        <w:rPr>
          <w:i/>
        </w:rPr>
      </w:pPr>
    </w:p>
    <w:p w14:paraId="0575964E" w14:textId="77777777" w:rsidR="00F4508D" w:rsidRPr="00A87B08" w:rsidRDefault="00F4508D" w:rsidP="00D06098">
      <w:pPr>
        <w:autoSpaceDE w:val="0"/>
        <w:autoSpaceDN w:val="0"/>
        <w:adjustRightInd w:val="0"/>
        <w:rPr>
          <w:i/>
        </w:rPr>
      </w:pPr>
    </w:p>
    <w:p w14:paraId="0B13EE67" w14:textId="77777777" w:rsidR="00BB5B2D" w:rsidRPr="00A87B08" w:rsidRDefault="00BB5B2D" w:rsidP="00A63ADE">
      <w:pPr>
        <w:tabs>
          <w:tab w:val="clear" w:pos="284"/>
        </w:tabs>
        <w:spacing w:after="120"/>
      </w:pPr>
      <w:r w:rsidRPr="00A87B08">
        <w:rPr>
          <w:i/>
        </w:rPr>
        <w:tab/>
      </w:r>
      <w:r w:rsidR="00D06098">
        <w:t xml:space="preserve"> b) </w:t>
      </w:r>
      <w:r w:rsidR="00D418BD">
        <w:rPr>
          <w:i/>
        </w:rPr>
        <w:t>Ritrovare il “paradigma generativo” dell’</w:t>
      </w:r>
      <w:r w:rsidR="00E31536">
        <w:rPr>
          <w:i/>
        </w:rPr>
        <w:t>educa</w:t>
      </w:r>
      <w:r w:rsidR="00D418BD">
        <w:rPr>
          <w:i/>
        </w:rPr>
        <w:t>zione</w:t>
      </w:r>
    </w:p>
    <w:p w14:paraId="16ADA483" w14:textId="77777777" w:rsidR="00F4508D" w:rsidRDefault="00F4508D" w:rsidP="00E31536">
      <w:pPr>
        <w:tabs>
          <w:tab w:val="clear" w:pos="284"/>
        </w:tabs>
        <w:ind w:firstLine="708"/>
      </w:pPr>
    </w:p>
    <w:p w14:paraId="1E8CE6D2" w14:textId="77777777" w:rsidR="007B5EA9" w:rsidRPr="00A87B08" w:rsidRDefault="00E31536" w:rsidP="00E31536">
      <w:pPr>
        <w:tabs>
          <w:tab w:val="clear" w:pos="284"/>
        </w:tabs>
        <w:ind w:firstLine="708"/>
      </w:pPr>
      <w:r>
        <w:t>L</w:t>
      </w:r>
      <w:r w:rsidR="00A63ADE" w:rsidRPr="00A87B08">
        <w:t xml:space="preserve">a prospettiva </w:t>
      </w:r>
      <w:r w:rsidR="00F4508D">
        <w:t>educativa</w:t>
      </w:r>
      <w:r w:rsidR="00A63ADE" w:rsidRPr="00A87B08">
        <w:t xml:space="preserve"> </w:t>
      </w:r>
      <w:r w:rsidR="007F1104" w:rsidRPr="00A87B08">
        <w:t>è</w:t>
      </w:r>
      <w:r w:rsidR="00A63ADE" w:rsidRPr="00A87B08">
        <w:t xml:space="preserve"> </w:t>
      </w:r>
      <w:r w:rsidR="00426065" w:rsidRPr="00A87B08">
        <w:t>la scelta storica di questo decennio per costruire l’identità e l’unità della coscienza.</w:t>
      </w:r>
      <w:r w:rsidR="007F1104" w:rsidRPr="00A87B08">
        <w:t xml:space="preserve"> </w:t>
      </w:r>
      <w:r w:rsidR="007B5EA9" w:rsidRPr="00A87B08">
        <w:t>Occorre</w:t>
      </w:r>
      <w:r>
        <w:t xml:space="preserve"> </w:t>
      </w:r>
      <w:r w:rsidR="006E6517">
        <w:t>ritrovare il</w:t>
      </w:r>
      <w:r>
        <w:t xml:space="preserve"> paradigma </w:t>
      </w:r>
      <w:r w:rsidR="006E6517">
        <w:t>originario dell’</w:t>
      </w:r>
      <w:r>
        <w:t>educa</w:t>
      </w:r>
      <w:r w:rsidR="006E6517">
        <w:t>zione</w:t>
      </w:r>
      <w:r>
        <w:t>: esso</w:t>
      </w:r>
      <w:r w:rsidR="007B5EA9" w:rsidRPr="00A87B08">
        <w:t xml:space="preserve"> è iscritto nella vita stessa dell’uomo</w:t>
      </w:r>
      <w:r>
        <w:t xml:space="preserve"> e</w:t>
      </w:r>
      <w:r w:rsidR="007B5EA9" w:rsidRPr="00A87B08">
        <w:t xml:space="preserve"> dimora </w:t>
      </w:r>
      <w:r w:rsidR="006E6517">
        <w:t>da sempre nella carne dell’uomo.</w:t>
      </w:r>
      <w:r w:rsidR="007B5EA9" w:rsidRPr="00A87B08">
        <w:t xml:space="preserve"> </w:t>
      </w:r>
      <w:r w:rsidR="006E6517" w:rsidRPr="00A87B08">
        <w:t>È</w:t>
      </w:r>
      <w:r w:rsidR="006E6517">
        <w:t xml:space="preserve"> </w:t>
      </w:r>
      <w:r w:rsidR="007B5EA9" w:rsidRPr="00A87B08">
        <w:t xml:space="preserve">l’evento della </w:t>
      </w:r>
      <w:r w:rsidR="007B5EA9" w:rsidRPr="00A87B08">
        <w:rPr>
          <w:i/>
        </w:rPr>
        <w:t>generazione</w:t>
      </w:r>
      <w:r w:rsidR="007B5EA9" w:rsidRPr="00A87B08">
        <w:t>, il senso e il modo con cui la vita viene trasmessa e ricevuta. Purtroppo, ha sconsigliato la ripresa di que</w:t>
      </w:r>
      <w:r w:rsidR="00730F8C" w:rsidRPr="00A87B08">
        <w:t>sto</w:t>
      </w:r>
      <w:r w:rsidR="007B5EA9" w:rsidRPr="00A87B08">
        <w:t xml:space="preserve"> paradigma la sua versione autoritaria, che ha avuto il suo momento acuto nell’Ottocento e che ha generato una reazione antiautoritaria</w:t>
      </w:r>
      <w:r w:rsidR="00D418BD">
        <w:t>,</w:t>
      </w:r>
      <w:r w:rsidR="00D418BD" w:rsidRPr="00D418BD">
        <w:t xml:space="preserve"> </w:t>
      </w:r>
      <w:r w:rsidR="00D418BD" w:rsidRPr="00A87B08">
        <w:t>maternalista</w:t>
      </w:r>
      <w:r w:rsidR="007B5EA9" w:rsidRPr="00A87B08">
        <w:t xml:space="preserve"> e puerocentrica nel Novecento.</w:t>
      </w:r>
    </w:p>
    <w:p w14:paraId="1E7FC6BB" w14:textId="77777777" w:rsidR="00D418BD" w:rsidRDefault="007B5EA9" w:rsidP="007B5EA9">
      <w:pPr>
        <w:ind w:firstLine="360"/>
      </w:pPr>
      <w:r w:rsidRPr="00A87B08">
        <w:tab/>
      </w:r>
      <w:r w:rsidR="00025CE3" w:rsidRPr="00A87B08">
        <w:t>Il</w:t>
      </w:r>
      <w:r w:rsidRPr="00A87B08">
        <w:t xml:space="preserve"> modello </w:t>
      </w:r>
      <w:r w:rsidR="00D418BD">
        <w:t xml:space="preserve">antiautoritario </w:t>
      </w:r>
      <w:r w:rsidR="00025CE3" w:rsidRPr="00A87B08">
        <w:t xml:space="preserve">novecentesco </w:t>
      </w:r>
      <w:r w:rsidR="006E6517">
        <w:t>dell’</w:t>
      </w:r>
      <w:r w:rsidRPr="00A87B08">
        <w:t>educazione</w:t>
      </w:r>
      <w:r w:rsidR="00D418BD">
        <w:t xml:space="preserve"> </w:t>
      </w:r>
      <w:r w:rsidRPr="00A87B08">
        <w:t xml:space="preserve">(si sente spesso dire, anche da genitori cristiani: “quando sarà grande deciderà lui stesso”) corrisponde alla crisi di autorità nella tradizione civile, morale e religiosa della società moderna. </w:t>
      </w:r>
      <w:r w:rsidR="00D418BD">
        <w:t>M</w:t>
      </w:r>
      <w:r w:rsidRPr="00A87B08">
        <w:t>anca il riferimento autorevole nel discorso educativo, mentre la formazione della coscienza è ormai questione privata.</w:t>
      </w:r>
      <w:r w:rsidR="00D418BD">
        <w:t xml:space="preserve"> </w:t>
      </w:r>
      <w:r w:rsidRPr="00A87B08">
        <w:t>Il rapporto educativo</w:t>
      </w:r>
      <w:r w:rsidR="00F4508D">
        <w:t>, tuttavia,</w:t>
      </w:r>
      <w:r w:rsidRPr="00A87B08">
        <w:t xml:space="preserve"> rimanda alla ge</w:t>
      </w:r>
      <w:r w:rsidR="00D418BD">
        <w:t>nerazione, al rapporto genitori-</w:t>
      </w:r>
      <w:r w:rsidRPr="00A87B08">
        <w:t xml:space="preserve">figli, anche se la forma paternalista di questo modello </w:t>
      </w:r>
      <w:r w:rsidR="006E6517">
        <w:t>ancor oggi</w:t>
      </w:r>
      <w:r w:rsidR="004E5B2E">
        <w:t xml:space="preserve"> </w:t>
      </w:r>
      <w:r w:rsidR="00DC4F6F" w:rsidRPr="00A87B08">
        <w:t xml:space="preserve">sconsiglia </w:t>
      </w:r>
      <w:r w:rsidR="004E5B2E">
        <w:t>a</w:t>
      </w:r>
      <w:r w:rsidRPr="00A87B08">
        <w:t xml:space="preserve"> molti di riprenderlo. </w:t>
      </w:r>
      <w:r w:rsidR="00D418BD">
        <w:t xml:space="preserve">È possibile indicare </w:t>
      </w:r>
      <w:r w:rsidRPr="00A87B08">
        <w:t xml:space="preserve">una concezione </w:t>
      </w:r>
      <w:r w:rsidRPr="00A87B08">
        <w:rPr>
          <w:i/>
        </w:rPr>
        <w:t>non paternalista</w:t>
      </w:r>
      <w:r w:rsidRPr="00A87B08">
        <w:t xml:space="preserve"> del “paradigma generativo”: i genitori trasmettono la vita con tutto il suo corredo in dotazione (si pensi solo alla lingua, con cui essi trasmettono il “senso” del mondo),</w:t>
      </w:r>
      <w:r w:rsidR="00D418BD">
        <w:t xml:space="preserve"> e devono lasciare lo spazio e </w:t>
      </w:r>
      <w:r w:rsidRPr="00A87B08">
        <w:t>il tempo perché la vita trasmessa sia ricevuta come un dono e non solo come una cosa di natura. Questo spazio e tempo sono l’atmo</w:t>
      </w:r>
      <w:r w:rsidR="00DC4F6F">
        <w:softHyphen/>
      </w:r>
      <w:r w:rsidRPr="00A87B08">
        <w:t xml:space="preserve">sfera della </w:t>
      </w:r>
      <w:r w:rsidR="006E6517">
        <w:t xml:space="preserve">crescita della </w:t>
      </w:r>
      <w:r w:rsidRPr="00A87B08">
        <w:t>liber</w:t>
      </w:r>
      <w:r w:rsidR="00D418BD">
        <w:t>tà. D</w:t>
      </w:r>
      <w:r w:rsidRPr="00A87B08">
        <w:t xml:space="preserve">iventar grandi non è nient’altro che il cammino con cui riconoscere il debito </w:t>
      </w:r>
      <w:r w:rsidR="00D418BD">
        <w:t xml:space="preserve">grato </w:t>
      </w:r>
      <w:r w:rsidRPr="00A87B08">
        <w:t>alla vita che ci è stata trasmessa.</w:t>
      </w:r>
      <w:r w:rsidRPr="00A87B08">
        <w:tab/>
      </w:r>
    </w:p>
    <w:p w14:paraId="26F7AF81" w14:textId="77777777" w:rsidR="007B5EA9" w:rsidRPr="00A87B08" w:rsidRDefault="006E6517" w:rsidP="007B5EA9">
      <w:pPr>
        <w:ind w:firstLine="360"/>
        <w:rPr>
          <w:i/>
        </w:rPr>
      </w:pPr>
      <w:r>
        <w:tab/>
      </w:r>
      <w:r w:rsidR="007B5EA9" w:rsidRPr="00A87B08">
        <w:t xml:space="preserve">Generare </w:t>
      </w:r>
      <w:r w:rsidR="00F4508D">
        <w:t xml:space="preserve">allora </w:t>
      </w:r>
      <w:r w:rsidR="007B5EA9" w:rsidRPr="00A87B08">
        <w:t>significa “dare alla luce”, ma non si può farlo se non “dando una luce” per vivere. Non è un gioco a due</w:t>
      </w:r>
      <w:r w:rsidR="004E5B2E">
        <w:t>,</w:t>
      </w:r>
      <w:r w:rsidR="007B5EA9" w:rsidRPr="00A87B08">
        <w:t xml:space="preserve"> genitori-figli, ma un’avventura a tre: il padre e la madre sono dispensatori della vita per conto di un Terzo</w:t>
      </w:r>
      <w:r w:rsidR="00F4508D">
        <w:t>. Essi</w:t>
      </w:r>
      <w:r w:rsidR="007B5EA9" w:rsidRPr="00A87B08">
        <w:t xml:space="preserve"> trasmettono il dono e il senso</w:t>
      </w:r>
      <w:r w:rsidR="00F4508D">
        <w:t xml:space="preserve"> del</w:t>
      </w:r>
      <w:r w:rsidR="007B5EA9" w:rsidRPr="00A87B08">
        <w:t xml:space="preserve"> mistero dell’esistenza</w:t>
      </w:r>
      <w:r w:rsidR="00F4508D">
        <w:t>, perché</w:t>
      </w:r>
      <w:r w:rsidR="007B5EA9" w:rsidRPr="00A87B08">
        <w:t xml:space="preserve"> sia promessa e appello</w:t>
      </w:r>
      <w:r w:rsidR="004E5B2E">
        <w:t>;</w:t>
      </w:r>
      <w:r w:rsidR="00F4508D">
        <w:t xml:space="preserve"> e</w:t>
      </w:r>
      <w:r w:rsidR="007B5EA9" w:rsidRPr="00A87B08">
        <w:t xml:space="preserve"> </w:t>
      </w:r>
      <w:r w:rsidR="004E5B2E">
        <w:t xml:space="preserve">perché </w:t>
      </w:r>
      <w:r w:rsidR="007B5EA9" w:rsidRPr="00A87B08">
        <w:t>ciascuno scelga non i genitori, ma ascolti la chiamata della vita che essi trasmettono</w:t>
      </w:r>
      <w:r w:rsidR="007D766F" w:rsidRPr="007D766F">
        <w:rPr>
          <w:rStyle w:val="Rimandonotaapidipagina"/>
          <w:sz w:val="16"/>
          <w:szCs w:val="16"/>
        </w:rPr>
        <w:footnoteReference w:id="3"/>
      </w:r>
      <w:r w:rsidR="007B5EA9" w:rsidRPr="00A87B08">
        <w:t>.</w:t>
      </w:r>
    </w:p>
    <w:p w14:paraId="0714AADA" w14:textId="77777777" w:rsidR="00C12B2C" w:rsidRPr="00114A10" w:rsidRDefault="007B5EA9" w:rsidP="00114A10">
      <w:pPr>
        <w:tabs>
          <w:tab w:val="clear" w:pos="284"/>
        </w:tabs>
      </w:pPr>
      <w:r w:rsidRPr="00A87B08">
        <w:tab/>
      </w:r>
      <w:r w:rsidRPr="00A87B08">
        <w:rPr>
          <w:i/>
        </w:rPr>
        <w:t>Identità</w:t>
      </w:r>
      <w:r w:rsidRPr="00A87B08">
        <w:t xml:space="preserve">, </w:t>
      </w:r>
      <w:r w:rsidRPr="00A87B08">
        <w:rPr>
          <w:i/>
        </w:rPr>
        <w:t>generazione</w:t>
      </w:r>
      <w:r w:rsidRPr="00A87B08">
        <w:t xml:space="preserve"> e </w:t>
      </w:r>
      <w:r w:rsidRPr="00A87B08">
        <w:rPr>
          <w:i/>
        </w:rPr>
        <w:t>cammino</w:t>
      </w:r>
      <w:r w:rsidRPr="00A87B08">
        <w:t xml:space="preserve"> costituiscono, dunque, un unico processo </w:t>
      </w:r>
      <w:r w:rsidR="006772F1" w:rsidRPr="00A87B08">
        <w:t>“</w:t>
      </w:r>
      <w:r w:rsidRPr="00A87B08">
        <w:t>drammatico</w:t>
      </w:r>
      <w:r w:rsidR="006772F1" w:rsidRPr="00A87B08">
        <w:t>”</w:t>
      </w:r>
      <w:r w:rsidRPr="00A87B08">
        <w:t xml:space="preserve">, con cui la vita generata e donata (l’identità psichica e sociale ricevuta) apre il </w:t>
      </w:r>
      <w:r w:rsidR="00F4508D">
        <w:lastRenderedPageBreak/>
        <w:t>“</w:t>
      </w:r>
      <w:r w:rsidRPr="00A87B08">
        <w:t>cammino</w:t>
      </w:r>
      <w:r w:rsidR="00F4508D">
        <w:t>”</w:t>
      </w:r>
      <w:r w:rsidR="00DC4F6F">
        <w:t xml:space="preserve"> (attraverso un </w:t>
      </w:r>
      <w:r w:rsidR="00DC4F6F" w:rsidRPr="00DC4F6F">
        <w:rPr>
          <w:i/>
        </w:rPr>
        <w:t>dráma</w:t>
      </w:r>
      <w:r w:rsidR="00DC4F6F">
        <w:t>, un agire disteso nel tempo)</w:t>
      </w:r>
      <w:r w:rsidRPr="00A87B08">
        <w:t xml:space="preserve"> per diventare una vita voluta (l’identità personale e vocazionale scelta).</w:t>
      </w:r>
      <w:r w:rsidR="00114A10">
        <w:t xml:space="preserve"> Occorre </w:t>
      </w:r>
      <w:r w:rsidR="002B4B0E" w:rsidRPr="00A87B08">
        <w:t>un</w:t>
      </w:r>
      <w:r w:rsidR="007F1104" w:rsidRPr="00A87B08">
        <w:t>a pedagogia (famiglia, scuola, comun</w:t>
      </w:r>
      <w:r w:rsidR="002B4B0E" w:rsidRPr="00A87B08">
        <w:t>ità, associazioni</w:t>
      </w:r>
      <w:r w:rsidR="007F1104" w:rsidRPr="00A87B08">
        <w:t xml:space="preserve">, </w:t>
      </w:r>
      <w:r w:rsidR="00E03F77" w:rsidRPr="00A87B08">
        <w:t xml:space="preserve">movimenti, </w:t>
      </w:r>
      <w:r w:rsidR="007F1104" w:rsidRPr="00A87B08">
        <w:t>ecc</w:t>
      </w:r>
      <w:r w:rsidR="00DA3125" w:rsidRPr="00A87B08">
        <w:t>.</w:t>
      </w:r>
      <w:r w:rsidR="007F1104" w:rsidRPr="00A87B08">
        <w:t>)</w:t>
      </w:r>
      <w:r w:rsidR="00025CE3" w:rsidRPr="00A87B08">
        <w:t xml:space="preserve"> che trasmetta</w:t>
      </w:r>
      <w:r w:rsidR="00C61F51" w:rsidRPr="00A87B08">
        <w:t xml:space="preserve"> forme di vita buona liberando il soggetto </w:t>
      </w:r>
      <w:r w:rsidR="00114A10">
        <w:t xml:space="preserve">e ponendolo </w:t>
      </w:r>
      <w:r w:rsidR="00C61F51" w:rsidRPr="00A87B08">
        <w:t>dentro una relazione ricca e plurale, in cui si donano valori, comportamenti</w:t>
      </w:r>
      <w:r w:rsidR="00E004CD" w:rsidRPr="00A87B08">
        <w:t>, saperi, decisioni e si abilita</w:t>
      </w:r>
      <w:r w:rsidR="00C61F51" w:rsidRPr="00A87B08">
        <w:t xml:space="preserve"> la persona </w:t>
      </w:r>
      <w:r w:rsidR="008C2AF2" w:rsidRPr="00A87B08">
        <w:t xml:space="preserve">a </w:t>
      </w:r>
      <w:r w:rsidR="00C61F51" w:rsidRPr="00A87B08">
        <w:t>riceverli, ad assumerli personalmente</w:t>
      </w:r>
      <w:r w:rsidR="007F1104" w:rsidRPr="00A87B08">
        <w:t>,</w:t>
      </w:r>
      <w:r w:rsidR="00C61F51" w:rsidRPr="00A87B08">
        <w:t xml:space="preserve"> a farne esperienza </w:t>
      </w:r>
      <w:r w:rsidR="002B4B0E" w:rsidRPr="00A87B08">
        <w:t>sta</w:t>
      </w:r>
      <w:r w:rsidRPr="00A87B08">
        <w:t>bile</w:t>
      </w:r>
      <w:r w:rsidR="00C61F51" w:rsidRPr="00A87B08">
        <w:t xml:space="preserve"> e </w:t>
      </w:r>
      <w:r w:rsidRPr="00A87B08">
        <w:t>stabilizzante</w:t>
      </w:r>
      <w:r w:rsidR="00C61F51" w:rsidRPr="00A87B08">
        <w:t xml:space="preserve">, a condividerli responsabilmente con altri. </w:t>
      </w:r>
    </w:p>
    <w:p w14:paraId="3EEB2F82" w14:textId="77777777" w:rsidR="00E03F77" w:rsidRPr="00A87B08" w:rsidRDefault="00C61F51" w:rsidP="00602CCC">
      <w:pPr>
        <w:tabs>
          <w:tab w:val="clear" w:pos="284"/>
        </w:tabs>
        <w:spacing w:after="120"/>
      </w:pPr>
      <w:r w:rsidRPr="00A87B08">
        <w:t xml:space="preserve">   </w:t>
      </w:r>
      <w:r w:rsidR="00BB5B2D" w:rsidRPr="00A87B08">
        <w:tab/>
      </w:r>
    </w:p>
    <w:p w14:paraId="5F8A5E8C" w14:textId="77777777" w:rsidR="00E03F77" w:rsidRDefault="00E03F77" w:rsidP="00602CCC">
      <w:pPr>
        <w:tabs>
          <w:tab w:val="clear" w:pos="284"/>
        </w:tabs>
        <w:spacing w:after="120"/>
        <w:rPr>
          <w:i/>
        </w:rPr>
      </w:pPr>
      <w:r w:rsidRPr="00A87B08">
        <w:tab/>
      </w:r>
      <w:r w:rsidR="00114A10">
        <w:t xml:space="preserve"> c) </w:t>
      </w:r>
      <w:r w:rsidR="00114A10">
        <w:rPr>
          <w:i/>
        </w:rPr>
        <w:t>Promuovere u</w:t>
      </w:r>
      <w:r w:rsidR="00C12B2C" w:rsidRPr="00A87B08">
        <w:rPr>
          <w:i/>
        </w:rPr>
        <w:t>na pastorale integrata</w:t>
      </w:r>
    </w:p>
    <w:p w14:paraId="5A5A1645" w14:textId="77777777" w:rsidR="00E03F77" w:rsidRPr="00A87B08" w:rsidRDefault="00E03F77" w:rsidP="00E03F77">
      <w:pPr>
        <w:ind w:firstLine="360"/>
      </w:pPr>
    </w:p>
    <w:p w14:paraId="4D15471B" w14:textId="77777777" w:rsidR="00E03F77" w:rsidRPr="00A87B08" w:rsidRDefault="00E03F77" w:rsidP="00E03F77">
      <w:pPr>
        <w:ind w:firstLine="360"/>
      </w:pPr>
      <w:r w:rsidRPr="00A87B08">
        <w:tab/>
      </w:r>
      <w:r w:rsidR="00114A10">
        <w:t>T</w:t>
      </w:r>
      <w:r w:rsidRPr="00A87B08">
        <w:t xml:space="preserve">utto ciò </w:t>
      </w:r>
      <w:r w:rsidR="00114A10">
        <w:t xml:space="preserve">impone un ripensamento della pastorale: </w:t>
      </w:r>
      <w:r w:rsidRPr="00A87B08">
        <w:t>le azioni, i progetti, le iniziati</w:t>
      </w:r>
      <w:r w:rsidR="00114A10">
        <w:t xml:space="preserve">ve e </w:t>
      </w:r>
      <w:r w:rsidRPr="00A87B08">
        <w:t xml:space="preserve">i soggetti pastorali della Chiesa </w:t>
      </w:r>
      <w:r w:rsidR="00114A10">
        <w:t xml:space="preserve">devono funzionare </w:t>
      </w:r>
      <w:r w:rsidRPr="00A87B08">
        <w:t>in modo integra</w:t>
      </w:r>
      <w:r w:rsidR="00114A10">
        <w:t xml:space="preserve">to </w:t>
      </w:r>
      <w:r w:rsidRPr="00A87B08">
        <w:t>non solo tra di loro, ma anche con le forze educative presenti sul territorio. Pastorale “integrata” e/o pastorale “d’in</w:t>
      </w:r>
      <w:r w:rsidR="00DC4F6F">
        <w:softHyphen/>
      </w:r>
      <w:r w:rsidRPr="00A87B08">
        <w:t>sieme” indicano l’urgenza del momento</w:t>
      </w:r>
      <w:r w:rsidR="00114A10">
        <w:t>. N</w:t>
      </w:r>
      <w:r w:rsidRPr="00A87B08">
        <w:t xml:space="preserve">on tanto perché insieme è bello, ma perché l’azione comune e convergente consente di costruire cammini identitari forti e aperti. Per questa fondamentale “motivazione antropologica” occorre la convergenza sugli elementi essenziali dell’agire pastorale. Bisogna che tutti gli interessati siano capaci di ascoltare, immaginare, pensare e agire </w:t>
      </w:r>
      <w:r w:rsidR="00114A10">
        <w:t>insieme</w:t>
      </w:r>
      <w:r w:rsidRPr="00A87B08">
        <w:t>: la parola deve aprirsi al sacramento, la liturgia deve alimentarsi all’evan</w:t>
      </w:r>
      <w:r w:rsidRPr="00A87B08">
        <w:softHyphen/>
        <w:t xml:space="preserve">gelizzazione, annuncio e celebrazione devono edificare la comunione e la carità, la vita cristiana non può non aprirsi al mondo. C’è un’immanenza reciproca dei </w:t>
      </w:r>
      <w:r w:rsidRPr="00A87B08">
        <w:rPr>
          <w:i/>
        </w:rPr>
        <w:t>tria munera</w:t>
      </w:r>
      <w:r w:rsidRPr="00A87B08">
        <w:t xml:space="preserve">, che ne fanno un sistema a vasi comunicanti, perché nell’uno deve circolare la linfa vitale dell’altro. </w:t>
      </w:r>
    </w:p>
    <w:p w14:paraId="4455C22E" w14:textId="77777777" w:rsidR="00E03F77" w:rsidRDefault="00E03F77" w:rsidP="00E03F77">
      <w:pPr>
        <w:ind w:firstLine="360"/>
      </w:pPr>
      <w:r w:rsidRPr="00A87B08">
        <w:tab/>
      </w:r>
      <w:r w:rsidR="00114A10">
        <w:t>Un’</w:t>
      </w:r>
      <w:r w:rsidRPr="00A87B08">
        <w:t xml:space="preserve">interpretazione </w:t>
      </w:r>
      <w:r w:rsidR="00114A10">
        <w:t xml:space="preserve">diffusa </w:t>
      </w:r>
      <w:r w:rsidRPr="00A87B08">
        <w:t>dell’evangelizzazione nei termini di formazione spirituale, catechetica, liturgica e anche caritativa è attraversata da una sorta di sindrome “fondamentali</w:t>
      </w:r>
      <w:r w:rsidR="00114A10">
        <w:t>sta”. L</w:t>
      </w:r>
      <w:r w:rsidRPr="00A87B08">
        <w:t>a paro</w:t>
      </w:r>
      <w:r w:rsidR="004E5B2E">
        <w:t>la, l’evangelo, la spiritualità e</w:t>
      </w:r>
      <w:r w:rsidRPr="00A87B08">
        <w:t xml:space="preserve"> l</w:t>
      </w:r>
      <w:r w:rsidR="00114A10">
        <w:t>a stessa</w:t>
      </w:r>
      <w:r w:rsidRPr="00A87B08">
        <w:t xml:space="preserve"> carità </w:t>
      </w:r>
      <w:r w:rsidR="00114A10">
        <w:t xml:space="preserve">sono vissute </w:t>
      </w:r>
      <w:r w:rsidRPr="00A87B08">
        <w:t xml:space="preserve">a monte della loro capacità di interpretare le forme pratiche della vita </w:t>
      </w:r>
      <w:r w:rsidR="004E5B2E">
        <w:t>con le</w:t>
      </w:r>
      <w:r w:rsidR="00114A10">
        <w:t xml:space="preserve"> loro mediazioni culturali. </w:t>
      </w:r>
      <w:r w:rsidR="00F4508D">
        <w:t>N</w:t>
      </w:r>
      <w:r w:rsidRPr="00A87B08">
        <w:t xml:space="preserve">oi trasmettiamo sempre </w:t>
      </w:r>
      <w:r w:rsidR="004E5B2E">
        <w:t xml:space="preserve">il </w:t>
      </w:r>
      <w:r w:rsidRPr="00A87B08">
        <w:t xml:space="preserve">vangelo (e </w:t>
      </w:r>
      <w:r w:rsidR="004E5B2E">
        <w:t xml:space="preserve">i </w:t>
      </w:r>
      <w:r w:rsidRPr="00A87B08">
        <w:t>valori) dentro forme pratich</w:t>
      </w:r>
      <w:r w:rsidR="00993844" w:rsidRPr="00A87B08">
        <w:t>e di vita, ma consegnando questi</w:t>
      </w:r>
      <w:r w:rsidRPr="00A87B08">
        <w:t xml:space="preserve"> dovrem</w:t>
      </w:r>
      <w:r w:rsidR="004E5B2E">
        <w:t>m</w:t>
      </w:r>
      <w:r w:rsidRPr="00A87B08">
        <w:t xml:space="preserve">o continuamente non annunciare noi stessi o i nostri modi di vivere, ma il vangelo di Gesù. Esso non s’incontra allo stato puro, ma dentro un volto e una storia, a condizione che questi volti e queste storie di vita dicano Lui e non essi stessi. La sfida educativa ha bisogno di </w:t>
      </w:r>
      <w:r w:rsidRPr="00A87B08">
        <w:rPr>
          <w:i/>
        </w:rPr>
        <w:t>maestri</w:t>
      </w:r>
      <w:r w:rsidRPr="00A87B08">
        <w:t xml:space="preserve"> che siano </w:t>
      </w:r>
      <w:r w:rsidRPr="00A87B08">
        <w:rPr>
          <w:i/>
        </w:rPr>
        <w:t>testimoni</w:t>
      </w:r>
      <w:r w:rsidRPr="00A87B08">
        <w:t>! La Chiesa deve custodire il cammino di una buona educazione, come momento necessario dell’evan</w:t>
      </w:r>
      <w:r w:rsidRPr="00A87B08">
        <w:softHyphen/>
        <w:t>gelizzazione, deve sapere che</w:t>
      </w:r>
      <w:r w:rsidR="003C542D">
        <w:t>,</w:t>
      </w:r>
      <w:r w:rsidRPr="00A87B08">
        <w:t xml:space="preserve"> senza questa</w:t>
      </w:r>
      <w:r w:rsidR="003C542D">
        <w:t>,</w:t>
      </w:r>
      <w:r w:rsidRPr="00A87B08">
        <w:t xml:space="preserve"> l’evange</w:t>
      </w:r>
      <w:r w:rsidR="00DC4F6F">
        <w:softHyphen/>
      </w:r>
      <w:r w:rsidRPr="00A87B08">
        <w:t>liz</w:t>
      </w:r>
      <w:r w:rsidRPr="00A87B08">
        <w:softHyphen/>
        <w:t xml:space="preserve">zazione resta consegnata all’illusione delle grandi parole, ma all’insignificanza per l’esistenza pratica. </w:t>
      </w:r>
    </w:p>
    <w:p w14:paraId="290743B7" w14:textId="77777777" w:rsidR="00114A10" w:rsidRDefault="00114A10" w:rsidP="00E03F77">
      <w:pPr>
        <w:ind w:firstLine="360"/>
      </w:pPr>
    </w:p>
    <w:p w14:paraId="16BD97A1" w14:textId="77777777" w:rsidR="00114A10" w:rsidRDefault="00114A10" w:rsidP="00E03F77">
      <w:pPr>
        <w:ind w:firstLine="360"/>
      </w:pPr>
    </w:p>
    <w:p w14:paraId="026EAE4B" w14:textId="2A1E3671" w:rsidR="00114A10" w:rsidRDefault="00A52619" w:rsidP="00E03F77">
      <w:pPr>
        <w:ind w:firstLine="360"/>
        <w:rPr>
          <w:i/>
        </w:rPr>
      </w:pPr>
      <w:r>
        <w:tab/>
      </w:r>
      <w:r w:rsidR="00114A10">
        <w:t xml:space="preserve">3. </w:t>
      </w:r>
      <w:r w:rsidR="0056556D">
        <w:tab/>
      </w:r>
      <w:r w:rsidR="00114A10" w:rsidRPr="00114A10">
        <w:rPr>
          <w:i/>
        </w:rPr>
        <w:t>Generare è</w:t>
      </w:r>
      <w:r w:rsidR="00114A10">
        <w:rPr>
          <w:i/>
        </w:rPr>
        <w:t>…</w:t>
      </w:r>
      <w:r w:rsidR="003D6BB5">
        <w:rPr>
          <w:i/>
        </w:rPr>
        <w:t xml:space="preserve">: il nuovo umanesimo in </w:t>
      </w:r>
      <w:r w:rsidR="00114A10">
        <w:rPr>
          <w:i/>
        </w:rPr>
        <w:t>“</w:t>
      </w:r>
      <w:r w:rsidR="00114A10" w:rsidRPr="00114A10">
        <w:rPr>
          <w:i/>
        </w:rPr>
        <w:t>cinque azioni</w:t>
      </w:r>
      <w:r w:rsidR="00114A10">
        <w:rPr>
          <w:i/>
        </w:rPr>
        <w:t>”</w:t>
      </w:r>
      <w:r w:rsidR="00F77BDD">
        <w:rPr>
          <w:i/>
        </w:rPr>
        <w:t xml:space="preserve"> o “vie!”</w:t>
      </w:r>
    </w:p>
    <w:p w14:paraId="6B212C90" w14:textId="77777777" w:rsidR="00114A10" w:rsidRDefault="00114A10" w:rsidP="00E03F77">
      <w:pPr>
        <w:ind w:firstLine="360"/>
        <w:rPr>
          <w:i/>
        </w:rPr>
      </w:pPr>
    </w:p>
    <w:p w14:paraId="72B78ECB" w14:textId="77777777" w:rsidR="00114A10" w:rsidRDefault="003C3A70" w:rsidP="00E03F77">
      <w:pPr>
        <w:ind w:firstLine="360"/>
      </w:pPr>
      <w:r>
        <w:t xml:space="preserve"> </w:t>
      </w:r>
      <w:r w:rsidR="009C6205">
        <w:tab/>
      </w:r>
      <w:r>
        <w:t xml:space="preserve">Mi ha colpito </w:t>
      </w:r>
      <w:r w:rsidR="00DC4F6F">
        <w:t>che la “T</w:t>
      </w:r>
      <w:r w:rsidR="003D6BB5">
        <w:t>raccia di riflessione” per il Convegno di Firenze termini con alcuni verbi, che indicano le “cinque operazioni verso l’umanità nuova” (</w:t>
      </w:r>
      <w:r w:rsidR="003D6BB5" w:rsidRPr="00F77BDD">
        <w:rPr>
          <w:i/>
        </w:rPr>
        <w:t>uscire, annunciare, abitare, educare, trasfigurare</w:t>
      </w:r>
      <w:r w:rsidR="003D6BB5">
        <w:t xml:space="preserve">). </w:t>
      </w:r>
      <w:r w:rsidR="00DC4F6F">
        <w:t xml:space="preserve">I </w:t>
      </w:r>
      <w:r w:rsidR="003D6BB5">
        <w:t xml:space="preserve">“cinque ambiti” </w:t>
      </w:r>
      <w:r w:rsidR="00DC4F6F">
        <w:t xml:space="preserve">sembrano </w:t>
      </w:r>
      <w:r w:rsidR="003D6BB5">
        <w:t>richied</w:t>
      </w:r>
      <w:r w:rsidR="00DC4F6F">
        <w:t>ere</w:t>
      </w:r>
      <w:r w:rsidR="003D6BB5">
        <w:t xml:space="preserve"> di tradursi in “cinque operazioni”</w:t>
      </w:r>
      <w:r w:rsidR="001128CC">
        <w:t xml:space="preserve"> per l’“umanesimo nuovo” che nasce “in” Gesù Cristo. Potremmo riprendere questi cinque verbi, </w:t>
      </w:r>
      <w:r w:rsidR="003C542D">
        <w:t>in continuità</w:t>
      </w:r>
      <w:r w:rsidR="001128CC">
        <w:t xml:space="preserve"> </w:t>
      </w:r>
      <w:r w:rsidR="002C7293">
        <w:t xml:space="preserve">con </w:t>
      </w:r>
      <w:r w:rsidR="001128CC">
        <w:t xml:space="preserve">i cinque ambiti </w:t>
      </w:r>
      <w:r w:rsidR="003C542D">
        <w:t>di Verona</w:t>
      </w:r>
      <w:r w:rsidR="00F4508D">
        <w:t>, così da rendere dinamici gli ambiti con gesti operativi che m</w:t>
      </w:r>
      <w:r w:rsidR="00DC4F6F">
        <w:t>ettano in sintonia la luce del V</w:t>
      </w:r>
      <w:r w:rsidR="00F4508D">
        <w:t>angelo con l’esperienza umana.</w:t>
      </w:r>
      <w:r w:rsidR="001128CC">
        <w:t xml:space="preserve"> Ciascuno potrà leggere con frutto il percorso indicato</w:t>
      </w:r>
      <w:r w:rsidR="00F4508D">
        <w:t xml:space="preserve"> nella “traccia”</w:t>
      </w:r>
      <w:r w:rsidR="001128CC">
        <w:t>: «cinque operazioni che consentono il dischiudersi dell’umanità nuova dentro la complessità della nostra epoca».</w:t>
      </w:r>
    </w:p>
    <w:p w14:paraId="06EDE3AE" w14:textId="77777777" w:rsidR="001A708E" w:rsidRDefault="001128CC" w:rsidP="003C542D">
      <w:r>
        <w:tab/>
        <w:t>Da parte mia, come contributo personale, provo a sviluppare un’intui</w:t>
      </w:r>
      <w:r w:rsidR="00F4508D">
        <w:t>zione che mi sembra promettente e</w:t>
      </w:r>
      <w:r>
        <w:t xml:space="preserve"> </w:t>
      </w:r>
      <w:r w:rsidR="003C542D">
        <w:t xml:space="preserve">complementare </w:t>
      </w:r>
      <w:r>
        <w:t xml:space="preserve">a quella indicata dalla traccia. Se il compito educativo personale e sociale è quello di una “nuova generazione dell’umano in Cristo”, allora è proprio </w:t>
      </w:r>
      <w:r>
        <w:lastRenderedPageBreak/>
        <w:t>il verbo “generare” che può suggerirci la prospettiva sintetica de</w:t>
      </w:r>
      <w:r w:rsidR="00F7450E">
        <w:t>lle cinque operazioni</w:t>
      </w:r>
      <w:r w:rsidR="00674607">
        <w:t xml:space="preserve"> per la </w:t>
      </w:r>
      <w:r w:rsidR="003C542D">
        <w:t>“</w:t>
      </w:r>
      <w:r w:rsidR="00674607">
        <w:t>genealogia dell’uomo nuovo</w:t>
      </w:r>
      <w:r w:rsidR="003C542D">
        <w:t>”</w:t>
      </w:r>
      <w:r w:rsidR="00F7450E">
        <w:t>. Ho trovato un piccolo</w:t>
      </w:r>
      <w:r w:rsidR="001A708E">
        <w:t>, ma prezioso</w:t>
      </w:r>
      <w:r w:rsidR="00F7450E">
        <w:t xml:space="preserve"> testo che ci indica </w:t>
      </w:r>
      <w:r w:rsidR="00511B1E">
        <w:t>una</w:t>
      </w:r>
      <w:r w:rsidR="00F7450E">
        <w:t xml:space="preserve"> pista, articolata in cinque verbi </w:t>
      </w:r>
      <w:r w:rsidR="00674607">
        <w:t xml:space="preserve">per la </w:t>
      </w:r>
      <w:r w:rsidR="001A708E">
        <w:t>“</w:t>
      </w:r>
      <w:r w:rsidR="00674607">
        <w:t>costruzione di un umanesimo nuovo</w:t>
      </w:r>
      <w:r w:rsidR="001A708E">
        <w:t>”</w:t>
      </w:r>
      <w:r w:rsidR="00A35028" w:rsidRPr="00A35028">
        <w:rPr>
          <w:rStyle w:val="Rimandonotaapidipagina"/>
          <w:sz w:val="16"/>
          <w:szCs w:val="16"/>
        </w:rPr>
        <w:footnoteReference w:id="4"/>
      </w:r>
      <w:r w:rsidR="001A708E">
        <w:t>. La sua tesi centrale è la seguente: per essere “generativi”, per far nascere un “nuovo umanesimo”</w:t>
      </w:r>
      <w:r w:rsidR="009C6205">
        <w:t>,</w:t>
      </w:r>
      <w:r w:rsidR="001A708E">
        <w:t xml:space="preserve"> occor</w:t>
      </w:r>
      <w:r w:rsidR="00F4508D">
        <w:t>re coltivare alcune operazioni</w:t>
      </w:r>
      <w:r w:rsidR="001A708E">
        <w:t xml:space="preserve">, </w:t>
      </w:r>
      <w:r w:rsidR="00F4508D">
        <w:t>espresse</w:t>
      </w:r>
      <w:r w:rsidR="001A708E">
        <w:t xml:space="preserve"> in cinque verbi: </w:t>
      </w:r>
      <w:r w:rsidR="001A708E" w:rsidRPr="007842C2">
        <w:rPr>
          <w:i/>
        </w:rPr>
        <w:t>desiderare, concepire, mettere al mondo, prendersi cura, lasciar andare</w:t>
      </w:r>
      <w:r w:rsidR="001A708E">
        <w:t xml:space="preserve">. </w:t>
      </w:r>
    </w:p>
    <w:p w14:paraId="6F444D45" w14:textId="77777777" w:rsidR="001A708E" w:rsidRDefault="003C542D" w:rsidP="001A708E">
      <w:pPr>
        <w:spacing w:after="120"/>
      </w:pPr>
      <w:r>
        <w:tab/>
      </w:r>
      <w:r w:rsidR="009C6205">
        <w:t xml:space="preserve">Provo </w:t>
      </w:r>
      <w:r w:rsidR="004E5B2E">
        <w:t xml:space="preserve">a </w:t>
      </w:r>
      <w:r w:rsidR="009C6205">
        <w:t>sv</w:t>
      </w:r>
      <w:r w:rsidR="001A708E">
        <w:t>olgere</w:t>
      </w:r>
      <w:r w:rsidR="00F4508D">
        <w:t xml:space="preserve"> –</w:t>
      </w:r>
      <w:r w:rsidR="001A708E">
        <w:t xml:space="preserve"> in prospettiva pastorale </w:t>
      </w:r>
      <w:r w:rsidR="00F4508D">
        <w:t xml:space="preserve">– </w:t>
      </w:r>
      <w:r w:rsidR="001A708E">
        <w:t xml:space="preserve">il sogno di una Chiesa </w:t>
      </w:r>
      <w:r>
        <w:t xml:space="preserve">capace di </w:t>
      </w:r>
      <w:r w:rsidR="001A708E">
        <w:t>genera</w:t>
      </w:r>
      <w:r>
        <w:t xml:space="preserve">re </w:t>
      </w:r>
      <w:r w:rsidR="001A708E">
        <w:t>la novi</w:t>
      </w:r>
      <w:r>
        <w:t xml:space="preserve">tà dell’umano, disegnando il volto di Cristo nel cuore degli uomini. </w:t>
      </w:r>
      <w:r w:rsidR="001A708E">
        <w:t>Una Chiesa che genera è una Chiesa capace di camminare insieme, compiendo queste cinque azioni, che diventano anche cinque operazioni pastorali:</w:t>
      </w:r>
    </w:p>
    <w:p w14:paraId="2A553FB6" w14:textId="77777777" w:rsidR="001A708E" w:rsidRDefault="001A708E" w:rsidP="001A708E">
      <w:pPr>
        <w:spacing w:after="120"/>
      </w:pPr>
      <w:r>
        <w:t>–</w:t>
      </w:r>
      <w:r>
        <w:tab/>
      </w:r>
      <w:r w:rsidRPr="00522BB3">
        <w:rPr>
          <w:i/>
        </w:rPr>
        <w:t>desiderare</w:t>
      </w:r>
      <w:r>
        <w:t>: è forse questo il punto su cui dobbiamo lasciarci toccare di più il cuore</w:t>
      </w:r>
      <w:r w:rsidR="00F4508D">
        <w:t>.</w:t>
      </w:r>
      <w:r>
        <w:t xml:space="preserve"> Desiderare </w:t>
      </w:r>
      <w:r w:rsidR="008A591D">
        <w:t>è guardare la stella polare della nostra testimonianza cristiana ed ecclesiale, capace</w:t>
      </w:r>
      <w:r>
        <w:t xml:space="preserve"> </w:t>
      </w:r>
      <w:r w:rsidR="008A591D">
        <w:t xml:space="preserve">di tessere </w:t>
      </w:r>
      <w:r>
        <w:t>i fili d’oro del desiderio di una Chiesa dei legami di fraternità</w:t>
      </w:r>
      <w:r w:rsidR="00636A93">
        <w:t xml:space="preserve"> e</w:t>
      </w:r>
      <w:r>
        <w:t xml:space="preserve"> prossimità. </w:t>
      </w:r>
      <w:r w:rsidR="008A591D">
        <w:t xml:space="preserve">Bisogna </w:t>
      </w:r>
      <w:r>
        <w:t>risvegliare il desiderio, non deprim</w:t>
      </w:r>
      <w:r w:rsidR="008A591D">
        <w:t>ersi</w:t>
      </w:r>
      <w:r>
        <w:t xml:space="preserve"> nel consumo della gratificazione istan</w:t>
      </w:r>
      <w:r w:rsidR="008A591D">
        <w:t>tanea, ma coltivare</w:t>
      </w:r>
      <w:r>
        <w:t xml:space="preserve"> sogni in grande. Un sogno, se non condiviso, s’intristisce e dura lo spazio di un mattino, ma non regge alla prova del tempo. Un sogno richiede coraggio, calore, fiducia, generosità. </w:t>
      </w:r>
      <w:r w:rsidR="00F4508D">
        <w:t xml:space="preserve">La </w:t>
      </w:r>
      <w:r w:rsidR="00F4508D" w:rsidRPr="00C51B00">
        <w:rPr>
          <w:i/>
        </w:rPr>
        <w:t xml:space="preserve">prima </w:t>
      </w:r>
      <w:r w:rsidR="00886950" w:rsidRPr="00C51B00">
        <w:rPr>
          <w:i/>
        </w:rPr>
        <w:t>operazione</w:t>
      </w:r>
      <w:r w:rsidR="00886950">
        <w:t xml:space="preserve"> pastorale deve risvegliare il d</w:t>
      </w:r>
      <w:r w:rsidR="00F4508D">
        <w:t>esiderio</w:t>
      </w:r>
      <w:r w:rsidR="00886950">
        <w:t xml:space="preserve">: si tratta quasi di retrocedere per fare un balzo in avanti. In una società dei consumi è necessario accompagnare le persone, i </w:t>
      </w:r>
      <w:r w:rsidR="00886950" w:rsidRPr="00313A4A">
        <w:t>giovani soprattutto, a passare dall’essere soggetti di bisogno a diventare capaci di relazioni</w:t>
      </w:r>
      <w:r w:rsidR="00C51B00" w:rsidRPr="00313A4A">
        <w:t>. Non basta aver bisogni da saturare, ma occorre coltivare desideri, che sanno fin dall’inizio che ciò che si realizzerà sarà</w:t>
      </w:r>
      <w:r w:rsidR="00C51B00">
        <w:t xml:space="preserve"> sempre un frammento della ricchezza del sogno.</w:t>
      </w:r>
      <w:r w:rsidR="00886950">
        <w:t xml:space="preserve"> </w:t>
      </w:r>
      <w:r>
        <w:t>Torniamo a desiderare, a spronare, a stimolare, camminando insieme!</w:t>
      </w:r>
      <w:r w:rsidR="00666A06" w:rsidRPr="00666A06">
        <w:rPr>
          <w:rStyle w:val="Rimandonotaapidipagina"/>
          <w:sz w:val="16"/>
          <w:szCs w:val="16"/>
        </w:rPr>
        <w:t xml:space="preserve"> </w:t>
      </w:r>
      <w:r w:rsidR="00666A06" w:rsidRPr="00A35028">
        <w:rPr>
          <w:rStyle w:val="Rimandonotaapidipagina"/>
          <w:sz w:val="16"/>
          <w:szCs w:val="16"/>
        </w:rPr>
        <w:footnoteReference w:id="5"/>
      </w:r>
    </w:p>
    <w:p w14:paraId="2379F579" w14:textId="77777777" w:rsidR="001A708E" w:rsidRDefault="001A708E" w:rsidP="001A708E">
      <w:pPr>
        <w:spacing w:after="120"/>
      </w:pPr>
      <w:r>
        <w:t>–</w:t>
      </w:r>
      <w:r>
        <w:tab/>
      </w:r>
      <w:r w:rsidRPr="0098188A">
        <w:rPr>
          <w:i/>
        </w:rPr>
        <w:t>concepire</w:t>
      </w:r>
      <w:r>
        <w:t xml:space="preserve">: la seconda azione, come ogni umano concepimento, può essere frutto soltanto di un atto d’amore! Non si può concepire da soli, in provetta, </w:t>
      </w:r>
      <w:r w:rsidR="00C51B00">
        <w:t xml:space="preserve">o </w:t>
      </w:r>
      <w:r>
        <w:t xml:space="preserve">prestando il grembo in affitto. Generare la Chiesa di domani è un atto di passione, di amore tenero e forte, di incontro che esige attesa, pazienza, parola, silenzio. Si può concepire solo dentro buone relazioni, dentro un disegno comune, col desiderio di costruire una storia insieme. Concepire è un momento creativo, è sfidare il tempo che passa e corrode. “Amare – come dice Gabriel Marcel – è dire a un altro: tu non morirai”. Concepire la vita è un rischio, ma l’unico per cui vale la pena, perché genera un’esistenza nuova. A un certo punto – come nel cammino di una coppia – è necessario non rimanere eterni adolescenti, bisogna mettere al mondo la vita, realizzare l’universale nel particolare, il tutto nel frammento, far brillare la forza della luce perché vinca sulle tenebre. Se non vogliamo rimanere sterili, se alla fine della nostra vita non si dovrà raccontare solo quante strutture abbiamo costruito, ma quanta vita abbiamo sprigionato e liberato, allora è giunto il momento di concepire. L’aria di primavera della Chiesa </w:t>
      </w:r>
      <w:r w:rsidR="00C51B00">
        <w:t xml:space="preserve">attuale </w:t>
      </w:r>
      <w:r>
        <w:t xml:space="preserve">è favorevole a far crescere vita nuova: possiamo noi perdere il soffio dello Spirito che aleggia sul nostro tempo? Si concepisce nel cuore e nel grembo, si dona la vita </w:t>
      </w:r>
      <w:r w:rsidR="00C51B00">
        <w:t>almeno</w:t>
      </w:r>
      <w:r>
        <w:t xml:space="preserve"> </w:t>
      </w:r>
      <w:r w:rsidR="00C51B00">
        <w:t>in due:</w:t>
      </w:r>
      <w:r>
        <w:t xml:space="preserve"> chi fa da solo non fa per tre, ma resta isolato con sé. Per generare bisogna lasciar scendere di nuovo lo Spirito, parlare ciascuno la propria lingua capendo quella dell’altro. Nessuno perde la sua identità, ma genera nuove storie di vita, apre orizzonti di speranza.</w:t>
      </w:r>
      <w:r w:rsidR="00C51B00">
        <w:t xml:space="preserve"> La</w:t>
      </w:r>
      <w:r w:rsidR="00C51B00" w:rsidRPr="00C51B00">
        <w:rPr>
          <w:i/>
        </w:rPr>
        <w:t xml:space="preserve"> seconda operazione</w:t>
      </w:r>
      <w:r w:rsidR="00C51B00">
        <w:t xml:space="preserve"> pastorale è il momento intimo, il gesto pudico dell’amore che concentra la potenza di un sogno nel gesto particolare, che arrischia di mettere al mondo </w:t>
      </w:r>
      <w:r w:rsidR="00C51B00">
        <w:lastRenderedPageBreak/>
        <w:t>la vita, che diventa “creativo” nel realizzare, tra le molte possibilità, quella c</w:t>
      </w:r>
      <w:r w:rsidR="0017379B">
        <w:t xml:space="preserve">he sarà il </w:t>
      </w:r>
      <w:r w:rsidR="00DC4F6F">
        <w:t xml:space="preserve">proprio </w:t>
      </w:r>
      <w:r w:rsidR="0017379B">
        <w:t>contributo alla c</w:t>
      </w:r>
      <w:r w:rsidR="00C51B00">
        <w:t>hiesa e al mondo.</w:t>
      </w:r>
    </w:p>
    <w:p w14:paraId="18CAD9F5" w14:textId="77777777" w:rsidR="001A708E" w:rsidRDefault="001A708E" w:rsidP="001A708E">
      <w:pPr>
        <w:spacing w:after="120"/>
      </w:pPr>
      <w:r>
        <w:t>–</w:t>
      </w:r>
      <w:r>
        <w:tab/>
      </w:r>
      <w:r w:rsidRPr="001310E5">
        <w:rPr>
          <w:i/>
        </w:rPr>
        <w:t>mettere al mondo</w:t>
      </w:r>
      <w:r>
        <w:t>: è il miracolo della vita che nasce, è la gioia di una Chiesa che si lascia toccare dal soffio di Dio. Non abbiamo più occhi per vedere il miracolo della nascita. Auguro a ciascuno di voi di “far memoria”</w:t>
      </w:r>
      <w:r w:rsidR="00C51B00">
        <w:t xml:space="preserve"> di quel giorno in cui la vita c</w:t>
      </w:r>
      <w:r>
        <w:t xml:space="preserve">i ha sorriso, quando </w:t>
      </w:r>
      <w:r w:rsidR="00C51B00">
        <w:t>l’essere credenti c</w:t>
      </w:r>
      <w:r>
        <w:t>i ha dato gioia profonda per av</w:t>
      </w:r>
      <w:r w:rsidR="00C51B00">
        <w:t>er trasmesso energia attorno a noi:</w:t>
      </w:r>
      <w:r>
        <w:t xml:space="preserve"> per un giova</w:t>
      </w:r>
      <w:r w:rsidR="00C51B00">
        <w:t>ne che c</w:t>
      </w:r>
      <w:r>
        <w:t>i ha detto “tu mi hai</w:t>
      </w:r>
      <w:r w:rsidR="00C51B00">
        <w:t xml:space="preserve"> capito e mi sei stato vicino!”;</w:t>
      </w:r>
      <w:r>
        <w:t xml:space="preserve"> per una famiglia alla quale a</w:t>
      </w:r>
      <w:r w:rsidR="00C51B00">
        <w:t>bbiamo donato</w:t>
      </w:r>
      <w:r>
        <w:t xml:space="preserve"> la pace, asciugato le lacrime, riempito la sua casa della parola che rincuora e della ca</w:t>
      </w:r>
      <w:r w:rsidR="00C51B00">
        <w:t>rezza che consola;</w:t>
      </w:r>
      <w:r>
        <w:t xml:space="preserve"> per un povero a cui </w:t>
      </w:r>
      <w:r w:rsidR="0017379B">
        <w:t>abbiamo</w:t>
      </w:r>
      <w:r>
        <w:t xml:space="preserve"> dato un pane e poi gli</w:t>
      </w:r>
      <w:r w:rsidR="0017379B">
        <w:t xml:space="preserve"> abbiamo</w:t>
      </w:r>
      <w:r>
        <w:t xml:space="preserve"> insegnato a guadagnarselo con la dignità del proprio lavoro. Mettere al mondo è collocare la vita nel mondo, in-segnare a “stare-nel-mondo” e a “stare-al-mondo”. </w:t>
      </w:r>
      <w:r w:rsidR="00C51B00">
        <w:t xml:space="preserve">La </w:t>
      </w:r>
      <w:r w:rsidR="00C51B00" w:rsidRPr="00C51B00">
        <w:rPr>
          <w:i/>
        </w:rPr>
        <w:t>terza operazione</w:t>
      </w:r>
      <w:r w:rsidR="00C51B00">
        <w:t xml:space="preserve"> pastorale</w:t>
      </w:r>
      <w:r w:rsidR="00DC4F6F">
        <w:t xml:space="preserve"> è</w:t>
      </w:r>
      <w:r w:rsidR="00D53D67">
        <w:t xml:space="preserve"> tutta contenuta nel verbo “in-segnare”: si tratta di segnare-in, di iscrivere-dentro la vita del mondo la gioia del Vangelo. </w:t>
      </w:r>
      <w:r>
        <w:t>Per questo la Chiesa è naturalmente missionaria, perché è inviata nel mondo, non p</w:t>
      </w:r>
      <w:r w:rsidR="002C7293">
        <w:t>uò stare rinchiusa in se stessa.</w:t>
      </w:r>
      <w:r>
        <w:t xml:space="preserve"> </w:t>
      </w:r>
      <w:r w:rsidR="002C7293">
        <w:t xml:space="preserve">È </w:t>
      </w:r>
      <w:r>
        <w:t xml:space="preserve">una Chiesa “in uscita”, perché immette nella carne di ciascuno la forma della vita bella e affascinante, sciolta e libera, gioiosa e generosa. </w:t>
      </w:r>
      <w:r w:rsidR="002C7293">
        <w:t>Se non si può concepire da soli, a</w:t>
      </w:r>
      <w:r>
        <w:t xml:space="preserve">nche per insegnare a stare-al-mondo, io ho bisogno di te, </w:t>
      </w:r>
      <w:r w:rsidR="00D53D67">
        <w:t>ci</w:t>
      </w:r>
      <w:r w:rsidR="0017379B">
        <w:t>a</w:t>
      </w:r>
      <w:r w:rsidR="00D53D67">
        <w:t>scuno ha bisogno degli altri</w:t>
      </w:r>
      <w:r>
        <w:t>! Insegnare a stare-nel-mondo, oggi, come nella Chiesa degli Apostoli, richiede l’armonia di molti, la passione di tutti, la sapienza degli anziani, la solidità degli adulti, la fresca energia dei giovani.</w:t>
      </w:r>
    </w:p>
    <w:p w14:paraId="39184BEB" w14:textId="77777777" w:rsidR="001A708E" w:rsidRDefault="001A708E" w:rsidP="001A708E">
      <w:pPr>
        <w:spacing w:after="120"/>
      </w:pPr>
      <w:r>
        <w:t>–</w:t>
      </w:r>
      <w:r>
        <w:tab/>
      </w:r>
      <w:r w:rsidRPr="00BB57E9">
        <w:rPr>
          <w:i/>
        </w:rPr>
        <w:t>prendersi cura</w:t>
      </w:r>
      <w:r>
        <w:t xml:space="preserve">: la cura è la missione alla </w:t>
      </w:r>
      <w:r w:rsidR="00D53D67">
        <w:t>“</w:t>
      </w:r>
      <w:r>
        <w:t>prova del tempo</w:t>
      </w:r>
      <w:r w:rsidR="00D53D67">
        <w:t>”</w:t>
      </w:r>
      <w:r>
        <w:t xml:space="preserve">! La quarta azione fa la differenza. La cura rende un uomo e una donna, una coppia e una famiglia, un professionista e un volontario, un prete e un vescovo, diversi gli uni dagli altri. Se “cura” deriva dal latino “quia cor urat” (perché scalda il cuore), allora il “prendersi cura” è il momento della fedeltà. </w:t>
      </w:r>
      <w:r w:rsidR="0017379B">
        <w:t>Un tempo i</w:t>
      </w:r>
      <w:r w:rsidR="00D53D67">
        <w:t>niziavo il corso fidanzati con questo motto</w:t>
      </w:r>
      <w:r>
        <w:t xml:space="preserve">: “la fedeltà è il nome maturo della libertà”. La fedeltà è la generosità distesa nel tempo, perché non teme la prova, tiene in mano le emozioni, coltiva la retta intenzione e la libertà del cuore. </w:t>
      </w:r>
      <w:r w:rsidR="00D53D67">
        <w:t>La passione distesa del tempo ha la forma de</w:t>
      </w:r>
      <w:r>
        <w:t>lla cura materna e del cuore paterno</w:t>
      </w:r>
      <w:r w:rsidR="00D53D67">
        <w:t>.</w:t>
      </w:r>
      <w:r>
        <w:t xml:space="preserve"> </w:t>
      </w:r>
      <w:r w:rsidR="00D53D67">
        <w:t xml:space="preserve">Essa è entrare nella prova del tempo, dell’essere posti di fronte al limite (“ti ha umiliato e messo alla prova”), è persino far l’esperienza amara che i beni che sembravano disponibili, manipolabili, non sono più a portata di mano, ma </w:t>
      </w:r>
      <w:r w:rsidR="0017379B">
        <w:t xml:space="preserve">bisogna </w:t>
      </w:r>
      <w:r w:rsidR="00D53D67">
        <w:t xml:space="preserve">nutrirsi di </w:t>
      </w:r>
      <w:r w:rsidR="005C0ACB">
        <w:t xml:space="preserve">un </w:t>
      </w:r>
      <w:r w:rsidR="00D53D67">
        <w:t>nuovo cibo, il cui nome è una domanda (</w:t>
      </w:r>
      <w:r w:rsidR="00D53D67" w:rsidRPr="00D53D67">
        <w:rPr>
          <w:i/>
        </w:rPr>
        <w:t>Man-hu</w:t>
      </w:r>
      <w:r w:rsidR="00D53D67">
        <w:t xml:space="preserve">: “che cos’è?”). La </w:t>
      </w:r>
      <w:r w:rsidR="00D53D67" w:rsidRPr="00D53D67">
        <w:rPr>
          <w:i/>
        </w:rPr>
        <w:t>terza operazione</w:t>
      </w:r>
      <w:r w:rsidR="00D53D67">
        <w:t xml:space="preserve"> pastoral</w:t>
      </w:r>
      <w:r w:rsidR="00AA63D5">
        <w:t xml:space="preserve">e </w:t>
      </w:r>
      <w:r w:rsidR="005C0ACB">
        <w:t xml:space="preserve">comporta il </w:t>
      </w:r>
      <w:r w:rsidR="00AA63D5">
        <w:t>“prendersi cura”: non è solo investi</w:t>
      </w:r>
      <w:r w:rsidR="00D53D67">
        <w:t>re risorse, energie, mezzi, programmi (</w:t>
      </w:r>
      <w:r w:rsidR="00D53D67" w:rsidRPr="00D53D67">
        <w:rPr>
          <w:i/>
        </w:rPr>
        <w:t>cure</w:t>
      </w:r>
      <w:r w:rsidR="00D53D67">
        <w:t>), ma coltivare una passione</w:t>
      </w:r>
      <w:r w:rsidR="00AA63D5">
        <w:t xml:space="preserve"> (</w:t>
      </w:r>
      <w:r w:rsidR="00AA63D5" w:rsidRPr="00AA63D5">
        <w:rPr>
          <w:i/>
        </w:rPr>
        <w:t>care</w:t>
      </w:r>
      <w:r w:rsidR="00AA63D5">
        <w:t>)</w:t>
      </w:r>
      <w:r w:rsidR="00D53D67">
        <w:t xml:space="preserve">, che </w:t>
      </w:r>
      <w:r w:rsidR="004E5B2E">
        <w:t xml:space="preserve">è </w:t>
      </w:r>
      <w:r w:rsidR="00D53D67">
        <w:t>insi</w:t>
      </w:r>
      <w:r w:rsidR="00250421">
        <w:t>e</w:t>
      </w:r>
      <w:r w:rsidR="00D53D67">
        <w:t xml:space="preserve">me un patire e un soffrire e, </w:t>
      </w:r>
      <w:r w:rsidR="005C0ACB">
        <w:t>poi</w:t>
      </w:r>
      <w:r w:rsidR="00250421">
        <w:t>, un</w:t>
      </w:r>
      <w:r w:rsidR="00D53D67">
        <w:t xml:space="preserve"> appassionarsi e uno spe</w:t>
      </w:r>
      <w:r w:rsidR="00250421">
        <w:t>n</w:t>
      </w:r>
      <w:r w:rsidR="00D53D67">
        <w:t>dersi</w:t>
      </w:r>
      <w:r w:rsidR="005C0ACB">
        <w:t>. D</w:t>
      </w:r>
      <w:r w:rsidR="00250421">
        <w:t>ovremmo sperimentare</w:t>
      </w:r>
      <w:r>
        <w:t xml:space="preserve"> com’è bello stare con la gente, aprirsi a loro, essere indifesi, lasciarsi premere da ogni parte, sentirsi “</w:t>
      </w:r>
      <w:r w:rsidRPr="00D31EB6">
        <w:rPr>
          <w:i/>
        </w:rPr>
        <w:t>con</w:t>
      </w:r>
      <w:r>
        <w:t xml:space="preserve"> loro fratelli, </w:t>
      </w:r>
      <w:r w:rsidRPr="00D31EB6">
        <w:rPr>
          <w:i/>
        </w:rPr>
        <w:t>per</w:t>
      </w:r>
      <w:r>
        <w:t xml:space="preserve"> loro padri e madri”. “Prendersi cura” è la forma eminente della carità pastorale, è il cuore del pastore, è la gioia di una comunità che beve alla sorgente fresca e zampillante, è la grazia di una parrocchia che sprigiona attorno a sé fascino e bellezza. “Prendersi cura” è ciò che vorremmo sentir dire di noi l’ultimo giorno, perché nel silenzio e nella divina leggerezza dello Spirito è stato il segreto di ogni giorno della nostra vita </w:t>
      </w:r>
      <w:r w:rsidR="00250421">
        <w:t>cristiana</w:t>
      </w:r>
      <w:r>
        <w:t xml:space="preserve">. </w:t>
      </w:r>
    </w:p>
    <w:p w14:paraId="74254DE2" w14:textId="77777777" w:rsidR="001A708E" w:rsidRDefault="001A708E" w:rsidP="001A708E">
      <w:pPr>
        <w:spacing w:after="120"/>
      </w:pPr>
      <w:r>
        <w:t>–</w:t>
      </w:r>
      <w:r>
        <w:tab/>
      </w:r>
      <w:r w:rsidRPr="00367B2E">
        <w:rPr>
          <w:i/>
        </w:rPr>
        <w:t>Lasciar andare</w:t>
      </w:r>
      <w:r>
        <w:t xml:space="preserve">: infine l’ultima azione è quella di “lasciar andare”. Generare vuol dire lasciar partire, scoccare, con l’arco della nostra carità, la freccia che entra nel futuro! Generare vuol dire costruire un anello della tradizione. La </w:t>
      </w:r>
      <w:r w:rsidR="00250421">
        <w:rPr>
          <w:i/>
        </w:rPr>
        <w:t>t</w:t>
      </w:r>
      <w:r>
        <w:rPr>
          <w:i/>
        </w:rPr>
        <w:t>raditio</w:t>
      </w:r>
      <w:r>
        <w:t xml:space="preserve"> non consiste</w:t>
      </w:r>
      <w:r w:rsidRPr="00367B2E">
        <w:t xml:space="preserve"> solo </w:t>
      </w:r>
      <w:r>
        <w:t>nel</w:t>
      </w:r>
      <w:r w:rsidRPr="00367B2E">
        <w:t>le “</w:t>
      </w:r>
      <w:r>
        <w:t xml:space="preserve">cose trasmesse”, ma soprattutto nell’“atto del trasmettere”. Anzi, del “lasciare ereditare”. </w:t>
      </w:r>
      <w:r w:rsidR="00250421">
        <w:t xml:space="preserve">Noi abbiamo insistito molto sulla comunicazione e sulla trasmissione della fede, ma è giunto il momento di far spazio anche alla possibilità di </w:t>
      </w:r>
      <w:r w:rsidR="005C0ACB">
        <w:t>riceverla</w:t>
      </w:r>
      <w:r w:rsidR="00250421">
        <w:t xml:space="preserve"> ed ereditarla. </w:t>
      </w:r>
      <w:r>
        <w:t>La Chiesa “non è mia, non è nostra, ma è del Signo</w:t>
      </w:r>
      <w:r w:rsidR="00250421">
        <w:t>re!” diceva Benedetto XVI il 27 febbraio 2013 suggellando il suo ministero con un gesto inaudito: facendo eredi</w:t>
      </w:r>
      <w:r w:rsidR="005C0ACB">
        <w:t>tare la Chiesa, perché è del Si</w:t>
      </w:r>
      <w:r w:rsidR="00250421">
        <w:t>g</w:t>
      </w:r>
      <w:r w:rsidR="005C0ACB">
        <w:t>n</w:t>
      </w:r>
      <w:r w:rsidR="00250421">
        <w:t>ore.</w:t>
      </w:r>
      <w:r>
        <w:t xml:space="preserve"> Chi è pastore così, chi lascia andare, chi fa ereditare, genera vita cristiana e fecondità umana attorno a sé. È l’esperienza dei grandi santi della carità: non hanno avuto il delirio di onnipotenza di </w:t>
      </w:r>
      <w:r>
        <w:lastRenderedPageBreak/>
        <w:t>guarire e salvare tutti, non si son</w:t>
      </w:r>
      <w:r w:rsidR="004E5B2E">
        <w:t>o</w:t>
      </w:r>
      <w:r>
        <w:t xml:space="preserve"> messi al centro, ma sono stati in mezzo come chi serviva. Servivano la carità di Dio e l’amore del prossimo. E sapete qual è stato il risultato? Ne hanno guariti e salvati di più, perché hanno affascinato altri allo stesso sogno e alla comu</w:t>
      </w:r>
      <w:r w:rsidR="00250421">
        <w:t>ne impresa. S</w:t>
      </w:r>
      <w:r>
        <w:t xml:space="preserve">i sono voltati e hanno visto che molti li seguivano, perché li avevano lasciati andare, li avevano educati non a seguire loro, ma il Signore. </w:t>
      </w:r>
      <w:r w:rsidR="005C0ACB">
        <w:t>N</w:t>
      </w:r>
      <w:r>
        <w:t xml:space="preserve">oi ricordiamo ancora la Chiesa “generativa” di Antonio, Pacomio, Benedetto, </w:t>
      </w:r>
      <w:r w:rsidR="005C0ACB">
        <w:t xml:space="preserve">Scolastica, </w:t>
      </w:r>
      <w:r>
        <w:t xml:space="preserve">Colombano, Francesco, Chiara, Giovanni della croce, Teresa la grande e la piccola, Elisabetta della Trinità, don Bosco, don Orione, don Calabria e Teresa di Calcutta, per non citare che le cime altissime dei santi universali. Questa è la nostra sfida! </w:t>
      </w:r>
      <w:r w:rsidR="00250421">
        <w:t xml:space="preserve">L’ha espressa in modo lapidario </w:t>
      </w:r>
      <w:r>
        <w:t xml:space="preserve">Goethe: </w:t>
      </w:r>
      <w:r w:rsidRPr="008059D3">
        <w:t>«Ciò che hai ereditato dai padri, riconquistalo se vuoi possederlo davvero</w:t>
      </w:r>
      <w:r>
        <w:t>!»</w:t>
      </w:r>
      <w:r w:rsidR="00A35028" w:rsidRPr="00A35028">
        <w:rPr>
          <w:rStyle w:val="Rimandonotaapidipagina"/>
          <w:sz w:val="16"/>
          <w:szCs w:val="16"/>
        </w:rPr>
        <w:footnoteReference w:id="6"/>
      </w:r>
      <w:r>
        <w:t>.</w:t>
      </w:r>
      <w:r w:rsidR="00250421">
        <w:t xml:space="preserve"> L’</w:t>
      </w:r>
      <w:r w:rsidR="00250421" w:rsidRPr="00250421">
        <w:rPr>
          <w:i/>
        </w:rPr>
        <w:t>ultima operazione</w:t>
      </w:r>
      <w:r w:rsidR="00250421">
        <w:t xml:space="preserve"> pastorale è la più difficile: lavorare con l’orizzonte di chi viene dopo di noi.</w:t>
      </w:r>
    </w:p>
    <w:p w14:paraId="5629DD4C" w14:textId="77777777" w:rsidR="001A708E" w:rsidRPr="008059D3" w:rsidRDefault="001A708E" w:rsidP="001A708E">
      <w:r w:rsidRPr="008059D3">
        <w:t xml:space="preserve"> </w:t>
      </w:r>
      <w:r>
        <w:tab/>
      </w:r>
      <w:r w:rsidR="00250421">
        <w:t>Ecco la conclusione: se i “cinque a</w:t>
      </w:r>
      <w:r w:rsidR="00636A93">
        <w:t>mbiti” di Verona ci hanno aperto</w:t>
      </w:r>
      <w:r w:rsidR="00250421">
        <w:t xml:space="preserve"> agli spazi dell’</w:t>
      </w:r>
      <w:r w:rsidR="00250421" w:rsidRPr="00250421">
        <w:rPr>
          <w:i/>
        </w:rPr>
        <w:t>attenzione antropologica</w:t>
      </w:r>
      <w:r w:rsidR="00250421">
        <w:t xml:space="preserve">, le “cinque azioni” di Firenze </w:t>
      </w:r>
      <w:r w:rsidR="00636A93">
        <w:t>(quelle della “traccia” e</w:t>
      </w:r>
      <w:r w:rsidR="005C0ACB">
        <w:t>/o</w:t>
      </w:r>
      <w:r w:rsidR="00636A93">
        <w:t xml:space="preserve"> quelle</w:t>
      </w:r>
      <w:r w:rsidR="00250421">
        <w:t xml:space="preserve"> che vi ho illustrato poco sopra) </w:t>
      </w:r>
      <w:r w:rsidR="00636A93">
        <w:t>ci lanciano nelle cinque operazioni dell’</w:t>
      </w:r>
      <w:r w:rsidR="00636A93" w:rsidRPr="00636A93">
        <w:rPr>
          <w:i/>
        </w:rPr>
        <w:t>agire generativ</w:t>
      </w:r>
      <w:r w:rsidR="00636A93">
        <w:rPr>
          <w:i/>
        </w:rPr>
        <w:t>o</w:t>
      </w:r>
      <w:r w:rsidR="00636A93">
        <w:t xml:space="preserve">. L’“umanesimo di Cristo” è “nuovo” solo se è generativo: generare è un atto complesso, </w:t>
      </w:r>
      <w:r w:rsidR="00636A93" w:rsidRPr="00636A93">
        <w:rPr>
          <w:i/>
        </w:rPr>
        <w:t>unitario</w:t>
      </w:r>
      <w:r w:rsidR="00636A93">
        <w:t xml:space="preserve"> nella sua intuizione, </w:t>
      </w:r>
      <w:r w:rsidR="00636A93" w:rsidRPr="00636A93">
        <w:rPr>
          <w:i/>
        </w:rPr>
        <w:t>variegato</w:t>
      </w:r>
      <w:r w:rsidR="00636A93">
        <w:t xml:space="preserve"> nella sua attuazione. Esso mette la nostra libertà, personale, ecclesiale e sociale alla prova del tempo. Vorrei raccoglierlo con le parole</w:t>
      </w:r>
      <w:r>
        <w:t xml:space="preserve"> del grande teologo Johann Adam Möhler: «Non vorremmo morire né asfissiati per estremo centralismo, né assiderati per estremo individualismo. Né uno può pensare di essere tutti, né ciascuno può credere di essere il tutto, ma solo la diversità e l’unità di tutti è una totalità. Questo è l’</w:t>
      </w:r>
      <w:r w:rsidRPr="00E31AFD">
        <w:rPr>
          <w:i/>
        </w:rPr>
        <w:t>eidos</w:t>
      </w:r>
      <w:r>
        <w:t xml:space="preserve"> (l’ideale concreto) della Chiesa cattolica!».</w:t>
      </w:r>
    </w:p>
    <w:p w14:paraId="1F1B92BD" w14:textId="77777777" w:rsidR="001128CC" w:rsidRDefault="001128CC" w:rsidP="00E03F77">
      <w:pPr>
        <w:ind w:firstLine="360"/>
      </w:pPr>
    </w:p>
    <w:p w14:paraId="7FD9263C" w14:textId="77777777" w:rsidR="00E61BBC" w:rsidRDefault="005C0ACB" w:rsidP="005C0ACB">
      <w:pPr>
        <w:tabs>
          <w:tab w:val="clear" w:pos="284"/>
        </w:tabs>
        <w:spacing w:after="120"/>
        <w:ind w:firstLine="0"/>
        <w:jc w:val="right"/>
        <w:rPr>
          <w:i/>
        </w:rPr>
      </w:pPr>
      <w:r>
        <w:t xml:space="preserve">+ </w:t>
      </w:r>
      <w:r w:rsidR="00E61BBC" w:rsidRPr="00A87B08">
        <w:rPr>
          <w:i/>
        </w:rPr>
        <w:t>Franco Giulio Brambilla</w:t>
      </w:r>
    </w:p>
    <w:p w14:paraId="489CDA3C" w14:textId="77777777" w:rsidR="00E61BBC" w:rsidRDefault="00E61BBC" w:rsidP="00E61BBC">
      <w:pPr>
        <w:tabs>
          <w:tab w:val="clear" w:pos="284"/>
        </w:tabs>
        <w:spacing w:after="120"/>
        <w:rPr>
          <w:sz w:val="28"/>
          <w:szCs w:val="28"/>
        </w:rPr>
      </w:pPr>
    </w:p>
    <w:p w14:paraId="446D152D" w14:textId="77777777" w:rsidR="00551D18" w:rsidRDefault="00551D18" w:rsidP="00E61BBC">
      <w:pPr>
        <w:tabs>
          <w:tab w:val="clear" w:pos="284"/>
        </w:tabs>
        <w:spacing w:after="120"/>
        <w:rPr>
          <w:sz w:val="28"/>
          <w:szCs w:val="28"/>
        </w:rPr>
      </w:pPr>
    </w:p>
    <w:p w14:paraId="27D22FF9" w14:textId="77777777" w:rsidR="00551D18" w:rsidRPr="00A87B08" w:rsidRDefault="00551D18" w:rsidP="00E61BBC">
      <w:pPr>
        <w:tabs>
          <w:tab w:val="clear" w:pos="284"/>
        </w:tabs>
        <w:spacing w:after="120"/>
        <w:rPr>
          <w:sz w:val="28"/>
          <w:szCs w:val="28"/>
        </w:rPr>
      </w:pPr>
    </w:p>
    <w:p w14:paraId="45872804" w14:textId="77777777" w:rsidR="0006005A" w:rsidRDefault="00256C28" w:rsidP="00E61BBC">
      <w:pPr>
        <w:tabs>
          <w:tab w:val="clear" w:pos="284"/>
        </w:tabs>
        <w:spacing w:after="120"/>
        <w:rPr>
          <w:sz w:val="28"/>
          <w:szCs w:val="28"/>
        </w:rPr>
      </w:pPr>
      <w:r w:rsidRPr="00A87B08">
        <w:rPr>
          <w:sz w:val="28"/>
          <w:szCs w:val="28"/>
        </w:rPr>
        <w:t xml:space="preserve"> </w:t>
      </w:r>
    </w:p>
    <w:p w14:paraId="6D170302" w14:textId="77777777" w:rsidR="0006005A" w:rsidRDefault="0006005A" w:rsidP="00E61BBC">
      <w:pPr>
        <w:tabs>
          <w:tab w:val="clear" w:pos="284"/>
        </w:tabs>
        <w:spacing w:after="120"/>
        <w:rPr>
          <w:sz w:val="28"/>
          <w:szCs w:val="28"/>
        </w:rPr>
      </w:pPr>
    </w:p>
    <w:p w14:paraId="26DB5099" w14:textId="77777777" w:rsidR="002656B7" w:rsidRPr="00A87B08" w:rsidRDefault="002656B7" w:rsidP="00E61BBC">
      <w:pPr>
        <w:tabs>
          <w:tab w:val="clear" w:pos="284"/>
        </w:tabs>
        <w:spacing w:after="120"/>
        <w:rPr>
          <w:sz w:val="20"/>
          <w:szCs w:val="20"/>
          <w:lang w:val="en-US" w:bidi="ar-SA"/>
        </w:rPr>
      </w:pPr>
    </w:p>
    <w:sectPr w:rsidR="002656B7" w:rsidRPr="00A87B08" w:rsidSect="001F375C">
      <w:footerReference w:type="even" r:id="rId8"/>
      <w:footerReference w:type="default" r:id="rId9"/>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A884" w14:textId="77777777" w:rsidR="00363DE5" w:rsidRDefault="00363DE5">
      <w:r>
        <w:separator/>
      </w:r>
    </w:p>
  </w:endnote>
  <w:endnote w:type="continuationSeparator" w:id="0">
    <w:p w14:paraId="04A7441A" w14:textId="77777777" w:rsidR="00363DE5" w:rsidRDefault="0036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entury Schoolbook">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w:charset w:val="00"/>
    <w:family w:val="auto"/>
    <w:pitch w:val="variable"/>
    <w:sig w:usb0="E0002AEF" w:usb1="C0007841"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4308" w14:textId="77777777" w:rsidR="002C7293" w:rsidRDefault="001F375C">
    <w:pPr>
      <w:pStyle w:val="Pidipagina"/>
      <w:framePr w:wrap="around" w:vAnchor="text" w:hAnchor="margin" w:xAlign="center" w:y="1"/>
      <w:rPr>
        <w:rStyle w:val="Numeropagina"/>
      </w:rPr>
    </w:pPr>
    <w:r>
      <w:rPr>
        <w:rStyle w:val="Numeropagina"/>
      </w:rPr>
      <w:fldChar w:fldCharType="begin"/>
    </w:r>
    <w:r w:rsidR="002C7293">
      <w:rPr>
        <w:rStyle w:val="Numeropagina"/>
      </w:rPr>
      <w:instrText xml:space="preserve">PAGE  </w:instrText>
    </w:r>
    <w:r>
      <w:rPr>
        <w:rStyle w:val="Numeropagina"/>
      </w:rPr>
      <w:fldChar w:fldCharType="end"/>
    </w:r>
  </w:p>
  <w:p w14:paraId="25E64A59" w14:textId="77777777" w:rsidR="002C7293" w:rsidRDefault="002C729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A7E7" w14:textId="77777777" w:rsidR="002C7293" w:rsidRDefault="001F375C">
    <w:pPr>
      <w:pStyle w:val="Pidipagina"/>
      <w:framePr w:wrap="around" w:vAnchor="text" w:hAnchor="margin" w:xAlign="center" w:y="1"/>
      <w:rPr>
        <w:rStyle w:val="Numeropagina"/>
      </w:rPr>
    </w:pPr>
    <w:r>
      <w:rPr>
        <w:rStyle w:val="Numeropagina"/>
      </w:rPr>
      <w:fldChar w:fldCharType="begin"/>
    </w:r>
    <w:r w:rsidR="002C7293">
      <w:rPr>
        <w:rStyle w:val="Numeropagina"/>
      </w:rPr>
      <w:instrText xml:space="preserve">PAGE  </w:instrText>
    </w:r>
    <w:r>
      <w:rPr>
        <w:rStyle w:val="Numeropagina"/>
      </w:rPr>
      <w:fldChar w:fldCharType="separate"/>
    </w:r>
    <w:r w:rsidR="00DC38CD">
      <w:rPr>
        <w:rStyle w:val="Numeropagina"/>
        <w:noProof/>
      </w:rPr>
      <w:t>7</w:t>
    </w:r>
    <w:r>
      <w:rPr>
        <w:rStyle w:val="Numeropagina"/>
      </w:rPr>
      <w:fldChar w:fldCharType="end"/>
    </w:r>
  </w:p>
  <w:p w14:paraId="5DF93197" w14:textId="77777777" w:rsidR="002C7293" w:rsidRDefault="002C729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DC0EF" w14:textId="77777777" w:rsidR="00363DE5" w:rsidRDefault="00363DE5">
      <w:r>
        <w:separator/>
      </w:r>
    </w:p>
  </w:footnote>
  <w:footnote w:type="continuationSeparator" w:id="0">
    <w:p w14:paraId="7E4FC729" w14:textId="77777777" w:rsidR="00363DE5" w:rsidRDefault="00363DE5">
      <w:r>
        <w:continuationSeparator/>
      </w:r>
    </w:p>
  </w:footnote>
  <w:footnote w:id="1">
    <w:p w14:paraId="1A1E818A" w14:textId="77777777" w:rsidR="002C7293" w:rsidRPr="00666A06" w:rsidRDefault="002C7293" w:rsidP="007D766F">
      <w:pPr>
        <w:ind w:firstLine="0"/>
        <w:rPr>
          <w:sz w:val="20"/>
          <w:szCs w:val="20"/>
        </w:rPr>
      </w:pPr>
      <w:r>
        <w:tab/>
      </w:r>
      <w:r w:rsidRPr="007D766F">
        <w:rPr>
          <w:rStyle w:val="Rimandonotaapidipagina"/>
          <w:sz w:val="16"/>
          <w:szCs w:val="16"/>
        </w:rPr>
        <w:footnoteRef/>
      </w:r>
      <w:r>
        <w:t xml:space="preserve"> </w:t>
      </w:r>
      <w:r w:rsidRPr="00666A06">
        <w:rPr>
          <w:sz w:val="20"/>
          <w:szCs w:val="20"/>
        </w:rPr>
        <w:t xml:space="preserve">Ho delineato brevemente questa storia nel saggio: «La pastorale della Chiesa in Italia. Dai </w:t>
      </w:r>
      <w:r w:rsidRPr="00666A06">
        <w:rPr>
          <w:i/>
          <w:sz w:val="20"/>
          <w:szCs w:val="20"/>
        </w:rPr>
        <w:t>tria munera</w:t>
      </w:r>
      <w:r w:rsidRPr="00666A06">
        <w:rPr>
          <w:sz w:val="20"/>
          <w:szCs w:val="20"/>
        </w:rPr>
        <w:t xml:space="preserve"> ai cinque ambiti?»,</w:t>
      </w:r>
      <w:r w:rsidRPr="00666A06">
        <w:rPr>
          <w:i/>
          <w:sz w:val="20"/>
          <w:szCs w:val="20"/>
        </w:rPr>
        <w:t xml:space="preserve"> Rivista del Clero Italiano</w:t>
      </w:r>
      <w:r w:rsidRPr="00666A06">
        <w:rPr>
          <w:sz w:val="20"/>
          <w:szCs w:val="20"/>
        </w:rPr>
        <w:t xml:space="preserve">  92 (2011) 389-407. Qui ne raccolgo solo le conclusioni sintetiche. Allego la bibliografia interessata al tema: </w:t>
      </w:r>
      <w:r w:rsidRPr="00666A06">
        <w:rPr>
          <w:sz w:val="20"/>
          <w:szCs w:val="20"/>
          <w:lang w:val="fr-FR" w:bidi="ar-SA"/>
        </w:rPr>
        <w:t xml:space="preserve">Y. </w:t>
      </w:r>
      <w:r w:rsidRPr="00666A06">
        <w:rPr>
          <w:smallCaps/>
          <w:sz w:val="20"/>
          <w:szCs w:val="20"/>
          <w:lang w:val="fr-FR" w:bidi="ar-SA"/>
        </w:rPr>
        <w:t>Congar</w:t>
      </w:r>
      <w:r w:rsidRPr="00666A06">
        <w:rPr>
          <w:sz w:val="20"/>
          <w:szCs w:val="20"/>
          <w:lang w:val="fr-FR" w:bidi="ar-SA"/>
        </w:rPr>
        <w:t xml:space="preserve">, </w:t>
      </w:r>
      <w:r w:rsidRPr="00666A06">
        <w:rPr>
          <w:i/>
          <w:sz w:val="20"/>
          <w:szCs w:val="20"/>
          <w:lang w:val="fr-FR"/>
        </w:rPr>
        <w:t>Jalons pour une théologie du laicat</w:t>
      </w:r>
      <w:r w:rsidRPr="00666A06">
        <w:rPr>
          <w:sz w:val="20"/>
          <w:szCs w:val="20"/>
          <w:lang w:val="fr-FR"/>
        </w:rPr>
        <w:t xml:space="preserve">, Cerf, Paris 1953; </w:t>
      </w:r>
      <w:r w:rsidRPr="00666A06">
        <w:rPr>
          <w:smallCaps/>
          <w:sz w:val="20"/>
          <w:szCs w:val="20"/>
          <w:lang w:bidi="ar-SA"/>
        </w:rPr>
        <w:t>I. de La Potterie</w:t>
      </w:r>
      <w:r w:rsidRPr="00666A06">
        <w:rPr>
          <w:sz w:val="20"/>
          <w:szCs w:val="20"/>
          <w:lang w:bidi="ar-SA"/>
        </w:rPr>
        <w:t xml:space="preserve">, </w:t>
      </w:r>
      <w:r w:rsidRPr="00666A06">
        <w:rPr>
          <w:sz w:val="20"/>
          <w:szCs w:val="20"/>
          <w:lang w:val="fr-FR" w:bidi="ar-SA"/>
        </w:rPr>
        <w:t>«L’onction du Christ</w:t>
      </w:r>
      <w:r w:rsidRPr="00666A06">
        <w:rPr>
          <w:sz w:val="20"/>
          <w:szCs w:val="20"/>
          <w:lang w:bidi="ar-SA"/>
        </w:rPr>
        <w:t xml:space="preserve">», </w:t>
      </w:r>
      <w:r w:rsidRPr="00666A06">
        <w:rPr>
          <w:i/>
          <w:sz w:val="20"/>
          <w:szCs w:val="20"/>
          <w:lang w:bidi="ar-SA"/>
        </w:rPr>
        <w:t xml:space="preserve">NRTh </w:t>
      </w:r>
      <w:r w:rsidRPr="00666A06">
        <w:rPr>
          <w:sz w:val="20"/>
          <w:szCs w:val="20"/>
          <w:lang w:bidi="ar-SA"/>
        </w:rPr>
        <w:t xml:space="preserve">80 (1958) 225-250; J. </w:t>
      </w:r>
      <w:r w:rsidRPr="00666A06">
        <w:rPr>
          <w:smallCaps/>
          <w:sz w:val="20"/>
          <w:szCs w:val="20"/>
          <w:lang w:bidi="ar-SA"/>
        </w:rPr>
        <w:t>Lécuyer</w:t>
      </w:r>
      <w:r w:rsidRPr="00666A06">
        <w:rPr>
          <w:sz w:val="20"/>
          <w:szCs w:val="20"/>
          <w:lang w:bidi="ar-SA"/>
        </w:rPr>
        <w:t xml:space="preserve">, «Il triplice ufficio del vescovo», in G. </w:t>
      </w:r>
      <w:r w:rsidRPr="00666A06">
        <w:rPr>
          <w:smallCaps/>
          <w:sz w:val="20"/>
          <w:szCs w:val="20"/>
          <w:lang w:bidi="ar-SA"/>
        </w:rPr>
        <w:t>Baraúna</w:t>
      </w:r>
      <w:r w:rsidRPr="00666A06">
        <w:rPr>
          <w:sz w:val="20"/>
          <w:szCs w:val="20"/>
          <w:lang w:bidi="ar-SA"/>
        </w:rPr>
        <w:t xml:space="preserve">, </w:t>
      </w:r>
      <w:r w:rsidRPr="00666A06">
        <w:rPr>
          <w:i/>
          <w:sz w:val="20"/>
          <w:szCs w:val="20"/>
          <w:lang w:bidi="ar-SA"/>
        </w:rPr>
        <w:t>La Chiesa del Vaticano II</w:t>
      </w:r>
      <w:r w:rsidRPr="00666A06">
        <w:rPr>
          <w:sz w:val="20"/>
          <w:szCs w:val="20"/>
          <w:lang w:bidi="ar-SA"/>
        </w:rPr>
        <w:t xml:space="preserve">, Vallecchi Editore, Firenze 1965, 851-871; </w:t>
      </w:r>
      <w:r w:rsidRPr="00666A06">
        <w:rPr>
          <w:sz w:val="20"/>
          <w:szCs w:val="20"/>
          <w:lang w:val="en-US" w:bidi="ar-SA"/>
        </w:rPr>
        <w:t xml:space="preserve">L. </w:t>
      </w:r>
      <w:r w:rsidRPr="00666A06">
        <w:rPr>
          <w:smallCaps/>
          <w:sz w:val="20"/>
          <w:szCs w:val="20"/>
          <w:lang w:val="en-US" w:bidi="ar-SA"/>
        </w:rPr>
        <w:t>Hödl</w:t>
      </w:r>
      <w:r w:rsidRPr="00666A06">
        <w:rPr>
          <w:sz w:val="20"/>
          <w:szCs w:val="20"/>
          <w:lang w:val="en-US" w:bidi="ar-SA"/>
        </w:rPr>
        <w:t>, «</w:t>
      </w:r>
      <w:r w:rsidRPr="00666A06">
        <w:rPr>
          <w:sz w:val="20"/>
          <w:szCs w:val="20"/>
          <w:lang w:val="de-DE" w:bidi="ar-SA"/>
        </w:rPr>
        <w:t xml:space="preserve">Die Lehre von den drei Ämtern Jesu Christi in der dogmatischen Konstitution des II. Vatikanischen Konzils “Über die Kirche”», in </w:t>
      </w:r>
      <w:r w:rsidRPr="00666A06">
        <w:rPr>
          <w:i/>
          <w:sz w:val="20"/>
          <w:szCs w:val="20"/>
          <w:lang w:val="de-DE" w:bidi="ar-SA"/>
        </w:rPr>
        <w:t>Wahrheit und Verkündigung. Michael Schmaus zum 70. Geburtstag</w:t>
      </w:r>
      <w:r w:rsidRPr="00666A06">
        <w:rPr>
          <w:sz w:val="20"/>
          <w:szCs w:val="20"/>
          <w:lang w:val="de-DE" w:bidi="ar-SA"/>
        </w:rPr>
        <w:t>, Schöning. München-</w:t>
      </w:r>
      <w:r w:rsidRPr="00666A06">
        <w:rPr>
          <w:sz w:val="20"/>
          <w:szCs w:val="20"/>
          <w:lang w:val="en-US" w:bidi="ar-SA"/>
        </w:rPr>
        <w:t xml:space="preserve">Paderborn-Wien 1967, vol. 2, 1785-1806; </w:t>
      </w:r>
      <w:r w:rsidRPr="00666A06">
        <w:rPr>
          <w:sz w:val="20"/>
          <w:szCs w:val="20"/>
          <w:lang w:val="fr-FR" w:bidi="ar-SA"/>
        </w:rPr>
        <w:t xml:space="preserve">J. </w:t>
      </w:r>
      <w:r w:rsidRPr="00666A06">
        <w:rPr>
          <w:smallCaps/>
          <w:sz w:val="20"/>
          <w:szCs w:val="20"/>
          <w:lang w:val="fr-FR" w:bidi="ar-SA"/>
        </w:rPr>
        <w:t>Fuchs</w:t>
      </w:r>
      <w:r w:rsidRPr="00666A06">
        <w:rPr>
          <w:sz w:val="20"/>
          <w:szCs w:val="20"/>
          <w:lang w:val="fr-FR" w:bidi="ar-SA"/>
        </w:rPr>
        <w:t>, «Origines d’une trilogie ecclésiologique à l’époque rationaliste de la théologie</w:t>
      </w:r>
      <w:r w:rsidRPr="00666A06">
        <w:rPr>
          <w:sz w:val="20"/>
          <w:szCs w:val="20"/>
          <w:lang w:val="en-US" w:bidi="ar-SA"/>
        </w:rPr>
        <w:t xml:space="preserve">», </w:t>
      </w:r>
      <w:r w:rsidRPr="00666A06">
        <w:rPr>
          <w:i/>
          <w:sz w:val="20"/>
          <w:szCs w:val="20"/>
        </w:rPr>
        <w:t>RSPhTh</w:t>
      </w:r>
      <w:r w:rsidRPr="00666A06">
        <w:rPr>
          <w:sz w:val="20"/>
          <w:szCs w:val="20"/>
        </w:rPr>
        <w:t xml:space="preserve"> 53 (1969) 185-211; </w:t>
      </w:r>
      <w:r w:rsidRPr="00666A06">
        <w:rPr>
          <w:sz w:val="20"/>
          <w:szCs w:val="20"/>
          <w:lang w:val="en-US" w:bidi="ar-SA"/>
        </w:rPr>
        <w:t xml:space="preserve">L. </w:t>
      </w:r>
      <w:r w:rsidRPr="00666A06">
        <w:rPr>
          <w:smallCaps/>
          <w:sz w:val="20"/>
          <w:szCs w:val="20"/>
          <w:lang w:val="en-US" w:bidi="ar-SA"/>
        </w:rPr>
        <w:t>Schick</w:t>
      </w:r>
      <w:r w:rsidRPr="00666A06">
        <w:rPr>
          <w:sz w:val="20"/>
          <w:szCs w:val="20"/>
          <w:lang w:val="de-DE" w:bidi="ar-SA"/>
        </w:rPr>
        <w:t xml:space="preserve">, </w:t>
      </w:r>
      <w:r w:rsidRPr="00666A06">
        <w:rPr>
          <w:i/>
          <w:sz w:val="20"/>
          <w:szCs w:val="20"/>
          <w:lang w:val="de-DE" w:bidi="ar-SA"/>
        </w:rPr>
        <w:t>Das Dreifache Amt Christi und der Kirche</w:t>
      </w:r>
      <w:r w:rsidRPr="00666A06">
        <w:rPr>
          <w:sz w:val="20"/>
          <w:szCs w:val="20"/>
          <w:lang w:val="en-US" w:bidi="ar-SA"/>
        </w:rPr>
        <w:t>, Lang, Frankfurt am Main 1982; A. </w:t>
      </w:r>
      <w:r w:rsidRPr="00666A06">
        <w:rPr>
          <w:smallCaps/>
          <w:sz w:val="20"/>
          <w:szCs w:val="20"/>
          <w:lang w:val="en-US" w:bidi="ar-SA"/>
        </w:rPr>
        <w:t>Fernández</w:t>
      </w:r>
      <w:r w:rsidRPr="00666A06">
        <w:rPr>
          <w:sz w:val="20"/>
          <w:szCs w:val="20"/>
          <w:lang w:val="en-US" w:bidi="ar-SA"/>
        </w:rPr>
        <w:t xml:space="preserve">, </w:t>
      </w:r>
      <w:r w:rsidRPr="00666A06">
        <w:rPr>
          <w:i/>
          <w:sz w:val="20"/>
          <w:szCs w:val="20"/>
          <w:lang w:val="en-US" w:bidi="ar-SA"/>
        </w:rPr>
        <w:t>Munera Christi et munera Ecclesiae</w:t>
      </w:r>
      <w:r w:rsidRPr="00666A06">
        <w:rPr>
          <w:sz w:val="20"/>
          <w:szCs w:val="20"/>
          <w:lang w:val="en-US" w:bidi="ar-SA"/>
        </w:rPr>
        <w:t xml:space="preserve">. </w:t>
      </w:r>
      <w:r w:rsidRPr="00666A06">
        <w:rPr>
          <w:i/>
          <w:sz w:val="20"/>
          <w:szCs w:val="20"/>
          <w:lang w:val="es-ES_tradnl" w:bidi="ar-SA"/>
        </w:rPr>
        <w:t>Historia de una teoría</w:t>
      </w:r>
      <w:r w:rsidRPr="00666A06">
        <w:rPr>
          <w:sz w:val="20"/>
          <w:szCs w:val="20"/>
          <w:lang w:val="es-ES_tradnl" w:bidi="ar-SA"/>
        </w:rPr>
        <w:t xml:space="preserve">, </w:t>
      </w:r>
      <w:r w:rsidRPr="00666A06">
        <w:rPr>
          <w:sz w:val="20"/>
          <w:szCs w:val="20"/>
          <w:lang w:val="en-US" w:bidi="ar-SA"/>
        </w:rPr>
        <w:t xml:space="preserve">Ed. Universidad de Navarra, Pamplona 1982; Y. </w:t>
      </w:r>
      <w:r w:rsidRPr="00666A06">
        <w:rPr>
          <w:smallCaps/>
          <w:sz w:val="20"/>
          <w:szCs w:val="20"/>
          <w:lang w:val="en-US" w:bidi="ar-SA"/>
        </w:rPr>
        <w:t>Congar</w:t>
      </w:r>
      <w:r w:rsidRPr="00666A06">
        <w:rPr>
          <w:sz w:val="20"/>
          <w:szCs w:val="20"/>
          <w:lang w:val="en-US" w:bidi="ar-SA"/>
        </w:rPr>
        <w:t xml:space="preserve">, </w:t>
      </w:r>
      <w:r w:rsidRPr="00666A06">
        <w:rPr>
          <w:sz w:val="20"/>
          <w:szCs w:val="20"/>
          <w:lang w:val="fr-FR" w:bidi="ar-SA"/>
        </w:rPr>
        <w:t>«Sur la trilogie Prophète-Roi-Prêtre»</w:t>
      </w:r>
      <w:r w:rsidRPr="00666A06">
        <w:rPr>
          <w:sz w:val="20"/>
          <w:szCs w:val="20"/>
          <w:lang w:val="en-US" w:bidi="ar-SA"/>
        </w:rPr>
        <w:t xml:space="preserve">, in </w:t>
      </w:r>
      <w:r w:rsidRPr="00666A06">
        <w:rPr>
          <w:i/>
          <w:sz w:val="20"/>
          <w:szCs w:val="20"/>
          <w:lang w:val="en-US" w:bidi="ar-SA"/>
        </w:rPr>
        <w:t>RSPhTh</w:t>
      </w:r>
      <w:r w:rsidRPr="00666A06">
        <w:rPr>
          <w:sz w:val="20"/>
          <w:szCs w:val="20"/>
          <w:lang w:val="en-US" w:bidi="ar-SA"/>
        </w:rPr>
        <w:t xml:space="preserve"> 67 (1983) 97-115; P.G. </w:t>
      </w:r>
      <w:r w:rsidRPr="00666A06">
        <w:rPr>
          <w:smallCaps/>
          <w:sz w:val="20"/>
          <w:szCs w:val="20"/>
          <w:lang w:val="en-US" w:bidi="ar-SA"/>
        </w:rPr>
        <w:t>Drilling</w:t>
      </w:r>
      <w:r w:rsidRPr="00666A06">
        <w:rPr>
          <w:sz w:val="20"/>
          <w:szCs w:val="20"/>
          <w:lang w:val="en-US" w:bidi="ar-SA"/>
        </w:rPr>
        <w:t xml:space="preserve">, «The Priest, Prophet and King Trilogy: Elements of its Meaning in LG and Today», in </w:t>
      </w:r>
      <w:r w:rsidRPr="00666A06">
        <w:rPr>
          <w:i/>
          <w:sz w:val="20"/>
          <w:szCs w:val="20"/>
          <w:lang w:val="en-US" w:bidi="ar-SA"/>
        </w:rPr>
        <w:t>Église et Théologie</w:t>
      </w:r>
      <w:r w:rsidRPr="00666A06">
        <w:rPr>
          <w:sz w:val="20"/>
          <w:szCs w:val="20"/>
          <w:lang w:val="en-US" w:bidi="ar-SA"/>
        </w:rPr>
        <w:t xml:space="preserve"> 18 (1988) 179-206; L. </w:t>
      </w:r>
      <w:r w:rsidRPr="00666A06">
        <w:rPr>
          <w:smallCaps/>
          <w:sz w:val="20"/>
          <w:szCs w:val="20"/>
          <w:lang w:val="de-DE" w:bidi="ar-SA"/>
        </w:rPr>
        <w:t>Ullrich</w:t>
      </w:r>
      <w:r w:rsidRPr="00666A06">
        <w:rPr>
          <w:sz w:val="20"/>
          <w:szCs w:val="20"/>
          <w:lang w:val="en-US" w:bidi="ar-SA"/>
        </w:rPr>
        <w:t>, «</w:t>
      </w:r>
      <w:r w:rsidRPr="00666A06">
        <w:rPr>
          <w:sz w:val="20"/>
          <w:szCs w:val="20"/>
          <w:lang w:val="de-DE" w:bidi="ar-SA"/>
        </w:rPr>
        <w:t>Ämter Christi</w:t>
      </w:r>
      <w:r w:rsidRPr="00666A06">
        <w:rPr>
          <w:sz w:val="20"/>
          <w:szCs w:val="20"/>
          <w:lang w:val="en-US" w:bidi="ar-SA"/>
        </w:rPr>
        <w:t xml:space="preserve">», in </w:t>
      </w:r>
      <w:r w:rsidRPr="00666A06">
        <w:rPr>
          <w:i/>
          <w:sz w:val="20"/>
          <w:szCs w:val="20"/>
          <w:lang w:val="en-US" w:bidi="ar-SA"/>
        </w:rPr>
        <w:t>LThK</w:t>
      </w:r>
      <w:r w:rsidRPr="00666A06">
        <w:rPr>
          <w:i/>
          <w:sz w:val="20"/>
          <w:szCs w:val="20"/>
          <w:vertAlign w:val="superscript"/>
          <w:lang w:val="en-US" w:bidi="ar-SA"/>
        </w:rPr>
        <w:t>3</w:t>
      </w:r>
      <w:r w:rsidRPr="00666A06">
        <w:rPr>
          <w:sz w:val="20"/>
          <w:szCs w:val="20"/>
          <w:lang w:val="en-US" w:bidi="ar-SA"/>
        </w:rPr>
        <w:t xml:space="preserve">, Herder, Freiburg – Basel –Wien 1993-2001, I, 561-563; </w:t>
      </w:r>
      <w:r w:rsidRPr="00666A06">
        <w:rPr>
          <w:sz w:val="20"/>
          <w:szCs w:val="20"/>
          <w:lang w:bidi="ar-SA"/>
        </w:rPr>
        <w:t>Quaderni</w:t>
      </w:r>
      <w:r w:rsidRPr="00666A06">
        <w:rPr>
          <w:sz w:val="20"/>
          <w:szCs w:val="20"/>
          <w:lang w:val="en-US" w:bidi="ar-SA"/>
        </w:rPr>
        <w:t xml:space="preserve"> </w:t>
      </w:r>
      <w:r w:rsidRPr="00666A06">
        <w:rPr>
          <w:sz w:val="20"/>
          <w:szCs w:val="20"/>
          <w:lang w:bidi="ar-SA"/>
        </w:rPr>
        <w:t>teologici</w:t>
      </w:r>
      <w:r w:rsidRPr="00666A06">
        <w:rPr>
          <w:sz w:val="20"/>
          <w:szCs w:val="20"/>
          <w:lang w:val="en-US" w:bidi="ar-SA"/>
        </w:rPr>
        <w:t xml:space="preserve"> del </w:t>
      </w:r>
      <w:r w:rsidRPr="00666A06">
        <w:rPr>
          <w:sz w:val="20"/>
          <w:szCs w:val="20"/>
          <w:lang w:bidi="ar-SA"/>
        </w:rPr>
        <w:t>Seminario</w:t>
      </w:r>
      <w:r w:rsidRPr="00666A06">
        <w:rPr>
          <w:sz w:val="20"/>
          <w:szCs w:val="20"/>
          <w:lang w:val="en-US" w:bidi="ar-SA"/>
        </w:rPr>
        <w:t xml:space="preserve"> di Brescia, </w:t>
      </w:r>
      <w:r w:rsidRPr="00666A06">
        <w:rPr>
          <w:i/>
          <w:sz w:val="20"/>
          <w:szCs w:val="20"/>
          <w:lang w:val="en-US" w:bidi="ar-SA"/>
        </w:rPr>
        <w:t>La funzione regale di Cristo e dei cristiani,</w:t>
      </w:r>
      <w:r w:rsidRPr="00666A06">
        <w:rPr>
          <w:sz w:val="20"/>
          <w:szCs w:val="20"/>
          <w:lang w:val="en-US" w:bidi="ar-SA"/>
        </w:rPr>
        <w:t xml:space="preserve"> Morcelliana, Brescia 1997, in particolare l’art. di A. </w:t>
      </w:r>
      <w:r w:rsidRPr="00666A06">
        <w:rPr>
          <w:smallCaps/>
          <w:sz w:val="20"/>
          <w:szCs w:val="20"/>
          <w:lang w:val="en-US" w:bidi="ar-SA"/>
        </w:rPr>
        <w:t>Maffeis</w:t>
      </w:r>
      <w:r w:rsidRPr="00666A06">
        <w:rPr>
          <w:sz w:val="20"/>
          <w:szCs w:val="20"/>
          <w:lang w:val="en-US" w:bidi="ar-SA"/>
        </w:rPr>
        <w:t xml:space="preserve">, </w:t>
      </w:r>
      <w:r w:rsidRPr="00666A06">
        <w:rPr>
          <w:i/>
          <w:sz w:val="20"/>
          <w:szCs w:val="20"/>
          <w:lang w:val="en-US" w:bidi="ar-SA"/>
        </w:rPr>
        <w:t xml:space="preserve">Alle origini della dottrina del triplice </w:t>
      </w:r>
      <w:r w:rsidRPr="00666A06">
        <w:rPr>
          <w:sz w:val="20"/>
          <w:szCs w:val="20"/>
          <w:lang w:val="en-US" w:bidi="ar-SA"/>
        </w:rPr>
        <w:t>munus</w:t>
      </w:r>
      <w:r w:rsidRPr="00666A06">
        <w:rPr>
          <w:i/>
          <w:sz w:val="20"/>
          <w:szCs w:val="20"/>
          <w:lang w:val="en-US" w:bidi="ar-SA"/>
        </w:rPr>
        <w:t xml:space="preserve"> di Cristo. Giovanni Calvino</w:t>
      </w:r>
      <w:r w:rsidRPr="00666A06">
        <w:rPr>
          <w:sz w:val="20"/>
          <w:szCs w:val="20"/>
          <w:lang w:val="en-US" w:bidi="ar-SA"/>
        </w:rPr>
        <w:t>, pp. 135-172.</w:t>
      </w:r>
    </w:p>
  </w:footnote>
  <w:footnote w:id="2">
    <w:p w14:paraId="1F5C5025" w14:textId="77777777" w:rsidR="002C7293" w:rsidRDefault="002C7293" w:rsidP="00A35028">
      <w:pPr>
        <w:pStyle w:val="Testonotaapidipagina"/>
      </w:pPr>
      <w:r w:rsidRPr="007D766F">
        <w:rPr>
          <w:rStyle w:val="Rimandonotaapidipagina"/>
          <w:sz w:val="16"/>
          <w:szCs w:val="16"/>
        </w:rPr>
        <w:footnoteRef/>
      </w:r>
      <w:r>
        <w:t xml:space="preserve"> </w:t>
      </w:r>
      <w:r w:rsidRPr="00666A06">
        <w:rPr>
          <w:sz w:val="20"/>
          <w:szCs w:val="20"/>
        </w:rPr>
        <w:t>Su quest’aspetto dell’</w:t>
      </w:r>
      <w:r w:rsidRPr="00D72FF8">
        <w:rPr>
          <w:i/>
          <w:sz w:val="20"/>
          <w:szCs w:val="20"/>
        </w:rPr>
        <w:t>attenzione antropologica</w:t>
      </w:r>
      <w:r w:rsidRPr="00666A06">
        <w:rPr>
          <w:sz w:val="20"/>
          <w:szCs w:val="20"/>
        </w:rPr>
        <w:t xml:space="preserve">, che rappresenta la preoccupazione fondamentale dell’articolazione di “cinque ambiti” di Verona, </w:t>
      </w:r>
      <w:r>
        <w:rPr>
          <w:sz w:val="20"/>
          <w:szCs w:val="20"/>
        </w:rPr>
        <w:t xml:space="preserve">e </w:t>
      </w:r>
      <w:r w:rsidRPr="00666A06">
        <w:rPr>
          <w:sz w:val="20"/>
          <w:szCs w:val="20"/>
        </w:rPr>
        <w:t xml:space="preserve">che qui sintetizzo nei suoi tratti essenziali, si veda il mio: «In Gesù trova luce il mistero dell’uomo. Costruire l’identità della persona come vocazione», in P. </w:t>
      </w:r>
      <w:r w:rsidRPr="00666A06">
        <w:rPr>
          <w:smallCaps/>
          <w:sz w:val="20"/>
          <w:szCs w:val="20"/>
        </w:rPr>
        <w:t>Triani</w:t>
      </w:r>
      <w:r w:rsidRPr="00666A06">
        <w:rPr>
          <w:sz w:val="20"/>
          <w:szCs w:val="20"/>
        </w:rPr>
        <w:t xml:space="preserve"> (a cura di), </w:t>
      </w:r>
      <w:r w:rsidRPr="00666A06">
        <w:rPr>
          <w:i/>
          <w:sz w:val="20"/>
          <w:szCs w:val="20"/>
        </w:rPr>
        <w:t>Educare, impegno di tutti</w:t>
      </w:r>
      <w:r w:rsidRPr="00666A06">
        <w:rPr>
          <w:sz w:val="20"/>
          <w:szCs w:val="20"/>
        </w:rPr>
        <w:t xml:space="preserve">, Ave, Roma 2010, 63-83. In esso sviluppo le tre piste </w:t>
      </w:r>
      <w:r>
        <w:rPr>
          <w:sz w:val="20"/>
          <w:szCs w:val="20"/>
        </w:rPr>
        <w:t xml:space="preserve">di seguito sunteggiate, </w:t>
      </w:r>
      <w:r w:rsidRPr="00666A06">
        <w:rPr>
          <w:sz w:val="20"/>
          <w:szCs w:val="20"/>
        </w:rPr>
        <w:t>collocandole nel</w:t>
      </w:r>
      <w:r>
        <w:rPr>
          <w:sz w:val="20"/>
          <w:szCs w:val="20"/>
        </w:rPr>
        <w:t>la temperie</w:t>
      </w:r>
      <w:r w:rsidRPr="00666A06">
        <w:rPr>
          <w:sz w:val="20"/>
          <w:szCs w:val="20"/>
        </w:rPr>
        <w:t xml:space="preserve"> attuale dei problemi educativi.</w:t>
      </w:r>
    </w:p>
  </w:footnote>
  <w:footnote w:id="3">
    <w:p w14:paraId="337B5A15" w14:textId="77777777" w:rsidR="002C7293" w:rsidRPr="007D766F" w:rsidRDefault="002C7293" w:rsidP="00A35028">
      <w:pPr>
        <w:pStyle w:val="Testonotaapidipagina"/>
      </w:pPr>
      <w:r w:rsidRPr="007D766F">
        <w:rPr>
          <w:rStyle w:val="Rimandonotaapidipagina"/>
          <w:sz w:val="16"/>
          <w:szCs w:val="16"/>
        </w:rPr>
        <w:footnoteRef/>
      </w:r>
      <w:r w:rsidRPr="007D766F">
        <w:t xml:space="preserve"> </w:t>
      </w:r>
      <w:r>
        <w:rPr>
          <w:sz w:val="20"/>
          <w:szCs w:val="20"/>
        </w:rPr>
        <w:t>Per una più ampia</w:t>
      </w:r>
      <w:r w:rsidRPr="00666A06">
        <w:rPr>
          <w:sz w:val="20"/>
          <w:szCs w:val="20"/>
        </w:rPr>
        <w:t xml:space="preserve"> illustrazione del “paradigma generativo</w:t>
      </w:r>
      <w:r>
        <w:rPr>
          <w:sz w:val="20"/>
          <w:szCs w:val="20"/>
        </w:rPr>
        <w:t>”</w:t>
      </w:r>
      <w:r w:rsidRPr="00666A06">
        <w:rPr>
          <w:sz w:val="20"/>
          <w:szCs w:val="20"/>
        </w:rPr>
        <w:t>, cfr</w:t>
      </w:r>
      <w:r>
        <w:rPr>
          <w:sz w:val="20"/>
          <w:szCs w:val="20"/>
        </w:rPr>
        <w:t xml:space="preserve"> il mio</w:t>
      </w:r>
      <w:r w:rsidRPr="00666A06">
        <w:rPr>
          <w:sz w:val="20"/>
          <w:szCs w:val="20"/>
        </w:rPr>
        <w:t xml:space="preserve">: «Generazione dell’umano, trasmissione della fede: un passaggio a rischio», in </w:t>
      </w:r>
      <w:r w:rsidRPr="00666A06">
        <w:rPr>
          <w:smallCaps/>
          <w:sz w:val="20"/>
          <w:szCs w:val="20"/>
        </w:rPr>
        <w:t>V. Paglia</w:t>
      </w:r>
      <w:r w:rsidRPr="00666A06">
        <w:rPr>
          <w:sz w:val="20"/>
          <w:szCs w:val="20"/>
        </w:rPr>
        <w:t xml:space="preserve"> (a cura di), </w:t>
      </w:r>
      <w:r w:rsidRPr="00666A06">
        <w:rPr>
          <w:i/>
          <w:sz w:val="20"/>
          <w:szCs w:val="20"/>
        </w:rPr>
        <w:t>Ho ricevuto, ho trasmesso. La crisi dell’alleanza tra le generazioni</w:t>
      </w:r>
      <w:r w:rsidRPr="00666A06">
        <w:rPr>
          <w:sz w:val="20"/>
          <w:szCs w:val="20"/>
        </w:rPr>
        <w:t>, Vita e Pensiero, Milano 2014, 109-122; e più in genere i saggi contenuti in questo volume.</w:t>
      </w:r>
    </w:p>
  </w:footnote>
  <w:footnote w:id="4">
    <w:p w14:paraId="1E3BABC7" w14:textId="77777777" w:rsidR="002C7293" w:rsidRPr="00A35028" w:rsidRDefault="002C7293" w:rsidP="00A35028">
      <w:pPr>
        <w:pStyle w:val="Testonotaapidipagina"/>
      </w:pPr>
      <w:r w:rsidRPr="00A35028">
        <w:rPr>
          <w:rStyle w:val="Rimandonotaapidipagina"/>
          <w:sz w:val="16"/>
          <w:szCs w:val="16"/>
        </w:rPr>
        <w:footnoteRef/>
      </w:r>
      <w:r w:rsidRPr="00A35028">
        <w:t xml:space="preserve"> </w:t>
      </w:r>
      <w:r>
        <w:t xml:space="preserve"> </w:t>
      </w:r>
      <w:r w:rsidRPr="00666A06">
        <w:rPr>
          <w:sz w:val="20"/>
          <w:szCs w:val="20"/>
        </w:rPr>
        <w:t xml:space="preserve">M. </w:t>
      </w:r>
      <w:r w:rsidRPr="00666A06">
        <w:rPr>
          <w:smallCaps/>
          <w:sz w:val="20"/>
          <w:szCs w:val="20"/>
        </w:rPr>
        <w:t>Magatti</w:t>
      </w:r>
      <w:r w:rsidRPr="00666A06">
        <w:rPr>
          <w:sz w:val="20"/>
          <w:szCs w:val="20"/>
        </w:rPr>
        <w:t xml:space="preserve"> – C. </w:t>
      </w:r>
      <w:r w:rsidRPr="00666A06">
        <w:rPr>
          <w:smallCaps/>
          <w:sz w:val="20"/>
          <w:szCs w:val="20"/>
        </w:rPr>
        <w:t>Giaccardi</w:t>
      </w:r>
      <w:r w:rsidRPr="00666A06">
        <w:rPr>
          <w:sz w:val="20"/>
          <w:szCs w:val="20"/>
        </w:rPr>
        <w:t xml:space="preserve">, </w:t>
      </w:r>
      <w:r w:rsidRPr="00666A06">
        <w:rPr>
          <w:i/>
          <w:sz w:val="20"/>
          <w:szCs w:val="20"/>
        </w:rPr>
        <w:t>Generativi di tutto il mondo unitevi! Manifesto per la società dei liberi</w:t>
      </w:r>
      <w:r w:rsidRPr="00666A06">
        <w:rPr>
          <w:sz w:val="20"/>
          <w:szCs w:val="20"/>
        </w:rPr>
        <w:t>, Feltrinelli, Milano 2014: il testo è scritto in prospettiva sociale. L’ho assunto come canovaccio di un percorso pastorale per una chiesa “generativa”.</w:t>
      </w:r>
    </w:p>
  </w:footnote>
  <w:footnote w:id="5">
    <w:p w14:paraId="7239A417" w14:textId="77777777" w:rsidR="002C7293" w:rsidRPr="00A35028" w:rsidRDefault="002C7293" w:rsidP="00666A06">
      <w:pPr>
        <w:pStyle w:val="Testonotaapidipagina"/>
      </w:pPr>
      <w:r w:rsidRPr="00A35028">
        <w:rPr>
          <w:rStyle w:val="Rimandonotaapidipagina"/>
          <w:sz w:val="16"/>
          <w:szCs w:val="16"/>
        </w:rPr>
        <w:footnoteRef/>
      </w:r>
      <w:r>
        <w:t xml:space="preserve"> </w:t>
      </w:r>
      <w:r w:rsidRPr="00666A06">
        <w:rPr>
          <w:sz w:val="20"/>
          <w:szCs w:val="20"/>
        </w:rPr>
        <w:t xml:space="preserve">Cfr. l’intervento al Convegno di Pastorale Giovanile a Genova: «Tra il porto e l’orizzonte: l’avventura!», </w:t>
      </w:r>
      <w:r w:rsidRPr="00666A06">
        <w:rPr>
          <w:i/>
          <w:sz w:val="20"/>
          <w:szCs w:val="20"/>
        </w:rPr>
        <w:t>Regno Documenti</w:t>
      </w:r>
      <w:r w:rsidRPr="00666A06">
        <w:rPr>
          <w:sz w:val="20"/>
          <w:szCs w:val="20"/>
        </w:rPr>
        <w:t xml:space="preserve"> 59 (2014) 156-161.</w:t>
      </w:r>
      <w:r w:rsidRPr="00A35028">
        <w:t xml:space="preserve"> </w:t>
      </w:r>
    </w:p>
  </w:footnote>
  <w:footnote w:id="6">
    <w:p w14:paraId="28590C67" w14:textId="77777777" w:rsidR="002C7293" w:rsidRPr="00036106" w:rsidRDefault="002C7293" w:rsidP="00A35028">
      <w:pPr>
        <w:tabs>
          <w:tab w:val="clear" w:pos="284"/>
        </w:tabs>
        <w:rPr>
          <w:i/>
        </w:rPr>
      </w:pPr>
      <w:r w:rsidRPr="00666A06">
        <w:rPr>
          <w:rStyle w:val="Rimandonotaapidipagina"/>
          <w:sz w:val="16"/>
          <w:szCs w:val="16"/>
        </w:rPr>
        <w:footnoteRef/>
      </w:r>
      <w:r w:rsidRPr="00A35028">
        <w:t xml:space="preserve"> </w:t>
      </w:r>
      <w:r w:rsidRPr="00A35028">
        <w:rPr>
          <w:sz w:val="20"/>
          <w:szCs w:val="20"/>
        </w:rPr>
        <w:t>Cfr</w:t>
      </w:r>
      <w:r w:rsidR="00F246B8">
        <w:rPr>
          <w:sz w:val="20"/>
          <w:szCs w:val="20"/>
        </w:rPr>
        <w:t xml:space="preserve"> </w:t>
      </w:r>
      <w:r w:rsidRPr="00A35028">
        <w:rPr>
          <w:sz w:val="20"/>
          <w:szCs w:val="20"/>
        </w:rPr>
        <w:t>. «Tra il porto e l’orizzonte: l’avventura!», il paragrafo dedicato a «</w:t>
      </w:r>
      <w:r w:rsidRPr="00A35028">
        <w:rPr>
          <w:i/>
          <w:sz w:val="20"/>
          <w:szCs w:val="20"/>
        </w:rPr>
        <w:t xml:space="preserve">Il </w:t>
      </w:r>
      <w:r w:rsidRPr="00A35028">
        <w:rPr>
          <w:sz w:val="20"/>
          <w:szCs w:val="20"/>
        </w:rPr>
        <w:t>donatario</w:t>
      </w:r>
      <w:r w:rsidRPr="00A35028">
        <w:rPr>
          <w:i/>
          <w:sz w:val="20"/>
          <w:szCs w:val="20"/>
        </w:rPr>
        <w:t xml:space="preserve"> della cura: la capacità di ereditare</w:t>
      </w:r>
      <w:r w:rsidRPr="00A35028">
        <w:rPr>
          <w:sz w:val="20"/>
          <w:szCs w:val="20"/>
        </w:rPr>
        <w:t xml:space="preserve">», </w:t>
      </w:r>
      <w:r>
        <w:rPr>
          <w:sz w:val="20"/>
          <w:szCs w:val="20"/>
        </w:rPr>
        <w:t>160-161.</w:t>
      </w:r>
    </w:p>
    <w:p w14:paraId="7B3DA39B" w14:textId="77777777" w:rsidR="002C7293" w:rsidRPr="00A35028" w:rsidRDefault="002C7293" w:rsidP="00A35028">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5C9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C1443"/>
    <w:multiLevelType w:val="hybridMultilevel"/>
    <w:tmpl w:val="034833B2"/>
    <w:lvl w:ilvl="0" w:tplc="7C0C7DD6">
      <w:start w:val="1"/>
      <w:numFmt w:val="decimal"/>
      <w:pStyle w:val="Titolo5"/>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F31AF"/>
    <w:multiLevelType w:val="hybridMultilevel"/>
    <w:tmpl w:val="C546C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A62CC1"/>
    <w:multiLevelType w:val="multilevel"/>
    <w:tmpl w:val="4D10B79A"/>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929"/>
        </w:tabs>
        <w:ind w:left="929" w:hanging="64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0"/>
  <w:hideSpellingErrors/>
  <w:hideGrammaticalErrors/>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B7"/>
    <w:rsid w:val="0000609B"/>
    <w:rsid w:val="00012C42"/>
    <w:rsid w:val="00025CE3"/>
    <w:rsid w:val="0006005A"/>
    <w:rsid w:val="00067F99"/>
    <w:rsid w:val="00081A6E"/>
    <w:rsid w:val="000879EB"/>
    <w:rsid w:val="000A1D56"/>
    <w:rsid w:val="000B1CD7"/>
    <w:rsid w:val="000E2F44"/>
    <w:rsid w:val="00101274"/>
    <w:rsid w:val="00102DE9"/>
    <w:rsid w:val="00104C66"/>
    <w:rsid w:val="001128CC"/>
    <w:rsid w:val="00114A10"/>
    <w:rsid w:val="00116A13"/>
    <w:rsid w:val="0014435E"/>
    <w:rsid w:val="001541EF"/>
    <w:rsid w:val="0016009C"/>
    <w:rsid w:val="0017379B"/>
    <w:rsid w:val="00174FB5"/>
    <w:rsid w:val="001A6F27"/>
    <w:rsid w:val="001A708E"/>
    <w:rsid w:val="001C2E32"/>
    <w:rsid w:val="001F375C"/>
    <w:rsid w:val="00227CF9"/>
    <w:rsid w:val="00250421"/>
    <w:rsid w:val="00256C28"/>
    <w:rsid w:val="002656B7"/>
    <w:rsid w:val="002718AC"/>
    <w:rsid w:val="002842A3"/>
    <w:rsid w:val="0028729A"/>
    <w:rsid w:val="00296F18"/>
    <w:rsid w:val="002A1E52"/>
    <w:rsid w:val="002A6E94"/>
    <w:rsid w:val="002B266F"/>
    <w:rsid w:val="002B4B0E"/>
    <w:rsid w:val="002C7293"/>
    <w:rsid w:val="00303B19"/>
    <w:rsid w:val="00313A4A"/>
    <w:rsid w:val="00313AF6"/>
    <w:rsid w:val="00320EEF"/>
    <w:rsid w:val="003474C7"/>
    <w:rsid w:val="00363DE5"/>
    <w:rsid w:val="0038081F"/>
    <w:rsid w:val="00391EA9"/>
    <w:rsid w:val="003B4F30"/>
    <w:rsid w:val="003C03C0"/>
    <w:rsid w:val="003C3A70"/>
    <w:rsid w:val="003C542D"/>
    <w:rsid w:val="003D6BB5"/>
    <w:rsid w:val="003F7060"/>
    <w:rsid w:val="00422A02"/>
    <w:rsid w:val="00426065"/>
    <w:rsid w:val="004432A0"/>
    <w:rsid w:val="004516F4"/>
    <w:rsid w:val="004712D9"/>
    <w:rsid w:val="00487327"/>
    <w:rsid w:val="004C662E"/>
    <w:rsid w:val="004D60D0"/>
    <w:rsid w:val="004D6208"/>
    <w:rsid w:val="004E581B"/>
    <w:rsid w:val="004E5B2E"/>
    <w:rsid w:val="004F4F81"/>
    <w:rsid w:val="00511B1E"/>
    <w:rsid w:val="00512BA6"/>
    <w:rsid w:val="00522CA1"/>
    <w:rsid w:val="0052353C"/>
    <w:rsid w:val="00523C31"/>
    <w:rsid w:val="005340D6"/>
    <w:rsid w:val="005448AD"/>
    <w:rsid w:val="00551D18"/>
    <w:rsid w:val="00554F12"/>
    <w:rsid w:val="0056556D"/>
    <w:rsid w:val="00573850"/>
    <w:rsid w:val="00574F30"/>
    <w:rsid w:val="00591AE4"/>
    <w:rsid w:val="005A3746"/>
    <w:rsid w:val="005A7E4A"/>
    <w:rsid w:val="005C0ACB"/>
    <w:rsid w:val="005D2B8E"/>
    <w:rsid w:val="005D50B3"/>
    <w:rsid w:val="005F1DC2"/>
    <w:rsid w:val="005F22C6"/>
    <w:rsid w:val="00602CCC"/>
    <w:rsid w:val="006074B9"/>
    <w:rsid w:val="00636A93"/>
    <w:rsid w:val="006374A8"/>
    <w:rsid w:val="00653073"/>
    <w:rsid w:val="006555E6"/>
    <w:rsid w:val="00666A06"/>
    <w:rsid w:val="00670C84"/>
    <w:rsid w:val="0067335B"/>
    <w:rsid w:val="00674607"/>
    <w:rsid w:val="006772F1"/>
    <w:rsid w:val="00685C14"/>
    <w:rsid w:val="00693DC7"/>
    <w:rsid w:val="006B021C"/>
    <w:rsid w:val="006C1FE5"/>
    <w:rsid w:val="006D06B6"/>
    <w:rsid w:val="006E4BAD"/>
    <w:rsid w:val="006E6517"/>
    <w:rsid w:val="006E723E"/>
    <w:rsid w:val="006F7E91"/>
    <w:rsid w:val="007062A4"/>
    <w:rsid w:val="00730677"/>
    <w:rsid w:val="00730F8C"/>
    <w:rsid w:val="007466F6"/>
    <w:rsid w:val="007616F3"/>
    <w:rsid w:val="0079070D"/>
    <w:rsid w:val="00795195"/>
    <w:rsid w:val="007A61CC"/>
    <w:rsid w:val="007B29F3"/>
    <w:rsid w:val="007B5EA9"/>
    <w:rsid w:val="007C00DD"/>
    <w:rsid w:val="007C0C51"/>
    <w:rsid w:val="007C1E97"/>
    <w:rsid w:val="007C22A6"/>
    <w:rsid w:val="007D766F"/>
    <w:rsid w:val="007E69B9"/>
    <w:rsid w:val="007F1104"/>
    <w:rsid w:val="00801330"/>
    <w:rsid w:val="00805DA0"/>
    <w:rsid w:val="00811E65"/>
    <w:rsid w:val="00845005"/>
    <w:rsid w:val="008575DD"/>
    <w:rsid w:val="0086157A"/>
    <w:rsid w:val="008745B8"/>
    <w:rsid w:val="00886950"/>
    <w:rsid w:val="008874A9"/>
    <w:rsid w:val="008A42FC"/>
    <w:rsid w:val="008A591D"/>
    <w:rsid w:val="008C2AF2"/>
    <w:rsid w:val="008E7C70"/>
    <w:rsid w:val="00923731"/>
    <w:rsid w:val="009243D7"/>
    <w:rsid w:val="0093330D"/>
    <w:rsid w:val="009444DB"/>
    <w:rsid w:val="00954134"/>
    <w:rsid w:val="009743EC"/>
    <w:rsid w:val="00982834"/>
    <w:rsid w:val="0099262E"/>
    <w:rsid w:val="00993844"/>
    <w:rsid w:val="009A2696"/>
    <w:rsid w:val="009B4D39"/>
    <w:rsid w:val="009B6CB1"/>
    <w:rsid w:val="009C40B4"/>
    <w:rsid w:val="009C6205"/>
    <w:rsid w:val="009E5DC3"/>
    <w:rsid w:val="009F7997"/>
    <w:rsid w:val="00A129EE"/>
    <w:rsid w:val="00A25ED6"/>
    <w:rsid w:val="00A35028"/>
    <w:rsid w:val="00A52619"/>
    <w:rsid w:val="00A63ADE"/>
    <w:rsid w:val="00A75BB1"/>
    <w:rsid w:val="00A75E42"/>
    <w:rsid w:val="00A858AE"/>
    <w:rsid w:val="00A87B08"/>
    <w:rsid w:val="00AA63D5"/>
    <w:rsid w:val="00AB641E"/>
    <w:rsid w:val="00AC0C81"/>
    <w:rsid w:val="00AD2F81"/>
    <w:rsid w:val="00AD6501"/>
    <w:rsid w:val="00AE2BD6"/>
    <w:rsid w:val="00AF12B6"/>
    <w:rsid w:val="00AF719D"/>
    <w:rsid w:val="00B07EE8"/>
    <w:rsid w:val="00B1775D"/>
    <w:rsid w:val="00B312BD"/>
    <w:rsid w:val="00B6124F"/>
    <w:rsid w:val="00B96DC2"/>
    <w:rsid w:val="00BB5B2D"/>
    <w:rsid w:val="00BC4B4B"/>
    <w:rsid w:val="00BD7833"/>
    <w:rsid w:val="00C12B2C"/>
    <w:rsid w:val="00C32FBA"/>
    <w:rsid w:val="00C33037"/>
    <w:rsid w:val="00C4444C"/>
    <w:rsid w:val="00C51B00"/>
    <w:rsid w:val="00C61F51"/>
    <w:rsid w:val="00C914FB"/>
    <w:rsid w:val="00D03DAB"/>
    <w:rsid w:val="00D06098"/>
    <w:rsid w:val="00D27A6E"/>
    <w:rsid w:val="00D418BD"/>
    <w:rsid w:val="00D44718"/>
    <w:rsid w:val="00D477FE"/>
    <w:rsid w:val="00D52FD1"/>
    <w:rsid w:val="00D53D67"/>
    <w:rsid w:val="00D72FF8"/>
    <w:rsid w:val="00D747EB"/>
    <w:rsid w:val="00D862BF"/>
    <w:rsid w:val="00D94D6C"/>
    <w:rsid w:val="00DA0FAA"/>
    <w:rsid w:val="00DA3125"/>
    <w:rsid w:val="00DB2AAB"/>
    <w:rsid w:val="00DB5731"/>
    <w:rsid w:val="00DC38CD"/>
    <w:rsid w:val="00DC3A37"/>
    <w:rsid w:val="00DC4F6F"/>
    <w:rsid w:val="00DD188E"/>
    <w:rsid w:val="00DD7BAB"/>
    <w:rsid w:val="00DF642C"/>
    <w:rsid w:val="00E004CD"/>
    <w:rsid w:val="00E03F77"/>
    <w:rsid w:val="00E123F0"/>
    <w:rsid w:val="00E1489F"/>
    <w:rsid w:val="00E2374B"/>
    <w:rsid w:val="00E31536"/>
    <w:rsid w:val="00E348F8"/>
    <w:rsid w:val="00E53414"/>
    <w:rsid w:val="00E61BBC"/>
    <w:rsid w:val="00E664B6"/>
    <w:rsid w:val="00E703E1"/>
    <w:rsid w:val="00E71ABC"/>
    <w:rsid w:val="00E85EE6"/>
    <w:rsid w:val="00E87821"/>
    <w:rsid w:val="00E909F8"/>
    <w:rsid w:val="00E94A4C"/>
    <w:rsid w:val="00EC43DD"/>
    <w:rsid w:val="00ED3425"/>
    <w:rsid w:val="00EF3351"/>
    <w:rsid w:val="00F06F28"/>
    <w:rsid w:val="00F10A1D"/>
    <w:rsid w:val="00F246B8"/>
    <w:rsid w:val="00F3644E"/>
    <w:rsid w:val="00F4508D"/>
    <w:rsid w:val="00F47D65"/>
    <w:rsid w:val="00F7450E"/>
    <w:rsid w:val="00F77BDD"/>
    <w:rsid w:val="00FA3A50"/>
    <w:rsid w:val="00FC4A68"/>
    <w:rsid w:val="00FF00E3"/>
    <w:rsid w:val="00FF6D8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421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abs>
        <w:tab w:val="left" w:pos="284"/>
      </w:tabs>
      <w:ind w:firstLine="284"/>
      <w:jc w:val="both"/>
    </w:pPr>
    <w:rPr>
      <w:sz w:val="24"/>
      <w:szCs w:val="24"/>
      <w:lang w:bidi="he-IL"/>
    </w:rPr>
  </w:style>
  <w:style w:type="paragraph" w:styleId="Titolo1">
    <w:name w:val="heading 1"/>
    <w:basedOn w:val="Normale"/>
    <w:next w:val="Normale"/>
    <w:qFormat/>
    <w:pPr>
      <w:keepNext/>
      <w:jc w:val="center"/>
      <w:outlineLvl w:val="0"/>
    </w:pPr>
    <w:rPr>
      <w:b/>
      <w:bCs/>
      <w:caps/>
      <w:sz w:val="56"/>
      <w:szCs w:val="56"/>
    </w:rPr>
  </w:style>
  <w:style w:type="paragraph" w:styleId="Titolo2">
    <w:name w:val="heading 2"/>
    <w:basedOn w:val="Normale"/>
    <w:next w:val="Normale"/>
    <w:qFormat/>
    <w:pPr>
      <w:keepNext/>
      <w:jc w:val="center"/>
      <w:outlineLvl w:val="1"/>
    </w:pPr>
    <w:rPr>
      <w:b/>
      <w:bCs/>
      <w:caps/>
      <w:sz w:val="40"/>
      <w:szCs w:val="40"/>
    </w:rPr>
  </w:style>
  <w:style w:type="paragraph" w:styleId="Titolo3">
    <w:name w:val="heading 3"/>
    <w:basedOn w:val="Normale"/>
    <w:next w:val="Normale"/>
    <w:qFormat/>
    <w:pPr>
      <w:keepNext/>
      <w:spacing w:after="120"/>
      <w:jc w:val="left"/>
      <w:outlineLvl w:val="2"/>
    </w:pPr>
    <w:rPr>
      <w:bCs/>
      <w:smallCaps/>
      <w:sz w:val="28"/>
      <w:szCs w:val="32"/>
    </w:rPr>
  </w:style>
  <w:style w:type="paragraph" w:styleId="Titolo4">
    <w:name w:val="heading 4"/>
    <w:basedOn w:val="Normale"/>
    <w:next w:val="Normale"/>
    <w:qFormat/>
    <w:pPr>
      <w:jc w:val="center"/>
      <w:outlineLvl w:val="3"/>
    </w:pPr>
    <w:rPr>
      <w:b/>
      <w:bCs/>
      <w:spacing w:val="60"/>
      <w:sz w:val="32"/>
      <w:szCs w:val="32"/>
    </w:rPr>
  </w:style>
  <w:style w:type="paragraph" w:styleId="Titolo5">
    <w:name w:val="heading 5"/>
    <w:basedOn w:val="Normale"/>
    <w:next w:val="TD1Norm"/>
    <w:autoRedefine/>
    <w:qFormat/>
    <w:rsid w:val="008874A9"/>
    <w:pPr>
      <w:keepNext/>
      <w:keepLines/>
      <w:numPr>
        <w:numId w:val="1"/>
      </w:numPr>
      <w:tabs>
        <w:tab w:val="clear" w:pos="284"/>
        <w:tab w:val="left" w:pos="454"/>
        <w:tab w:val="left" w:pos="624"/>
      </w:tabs>
      <w:spacing w:before="120" w:after="120"/>
      <w:jc w:val="left"/>
      <w:outlineLvl w:val="4"/>
    </w:pPr>
    <w:rPr>
      <w:i/>
      <w:kern w:val="28"/>
      <w:sz w:val="28"/>
      <w:szCs w:val="28"/>
    </w:rPr>
  </w:style>
  <w:style w:type="paragraph" w:styleId="Titolo6">
    <w:name w:val="heading 6"/>
    <w:basedOn w:val="Normale"/>
    <w:next w:val="Normale"/>
    <w:qFormat/>
    <w:pPr>
      <w:outlineLvl w:val="5"/>
    </w:pPr>
    <w:rPr>
      <w:smallCaps/>
      <w:sz w:val="28"/>
      <w:szCs w:val="28"/>
    </w:rPr>
  </w:style>
  <w:style w:type="paragraph" w:styleId="Titolo7">
    <w:name w:val="heading 7"/>
    <w:basedOn w:val="Normale"/>
    <w:next w:val="Normale"/>
    <w:qFormat/>
    <w:pPr>
      <w:spacing w:before="240"/>
      <w:outlineLvl w:val="6"/>
    </w:pPr>
    <w:rPr>
      <w:sz w:val="28"/>
      <w:szCs w:val="28"/>
    </w:rPr>
  </w:style>
  <w:style w:type="paragraph" w:styleId="Titolo8">
    <w:name w:val="heading 8"/>
    <w:basedOn w:val="Normale"/>
    <w:next w:val="Normale"/>
    <w:qFormat/>
    <w:pPr>
      <w:outlineLvl w:val="7"/>
    </w:pPr>
    <w:rPr>
      <w:i/>
      <w:iCs/>
      <w:sz w:val="28"/>
      <w:szCs w:val="28"/>
    </w:rPr>
  </w:style>
  <w:style w:type="paragraph" w:styleId="Titolo9">
    <w:name w:val="heading 9"/>
    <w:basedOn w:val="Normale"/>
    <w:next w:val="Normale"/>
    <w:qFormat/>
    <w:pPr>
      <w:jc w:val="right"/>
      <w:outlineLvl w:val="8"/>
    </w:pPr>
    <w:rPr>
      <w:rFonts w:ascii="Arial" w:hAnsi="Arial"/>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atterepredefinitoparagrafo1"/>
  </w:style>
  <w:style w:type="paragraph" w:customStyle="1" w:styleId="TESTO1">
    <w:name w:val="TESTO1"/>
    <w:basedOn w:val="Normale"/>
    <w:pPr>
      <w:spacing w:after="60"/>
      <w:ind w:firstLine="720"/>
    </w:pPr>
  </w:style>
  <w:style w:type="character" w:styleId="Rimandonotaapidipagina">
    <w:name w:val="footnote reference"/>
    <w:semiHidden/>
    <w:rsid w:val="001C2E32"/>
    <w:rPr>
      <w:rFonts w:ascii="Times New Roman" w:hAnsi="Times New Roman"/>
      <w:dstrike w:val="0"/>
      <w:spacing w:val="0"/>
      <w:kern w:val="0"/>
      <w:position w:val="6"/>
      <w:sz w:val="20"/>
      <w:szCs w:val="20"/>
      <w:vertAlign w:val="baseline"/>
    </w:rPr>
  </w:style>
  <w:style w:type="paragraph" w:styleId="Testonotaapidipagina">
    <w:name w:val="footnote text"/>
    <w:basedOn w:val="Normale"/>
    <w:autoRedefine/>
    <w:semiHidden/>
    <w:rsid w:val="00A35028"/>
    <w:pPr>
      <w:spacing w:after="80"/>
    </w:pPr>
    <w:rPr>
      <w:sz w:val="16"/>
      <w:szCs w:val="16"/>
    </w:rPr>
  </w:style>
  <w:style w:type="paragraph" w:customStyle="1" w:styleId="notepipagina">
    <w:name w:val="note piè pagina"/>
    <w:basedOn w:val="Normale"/>
    <w:autoRedefine/>
    <w:pPr>
      <w:tabs>
        <w:tab w:val="clear" w:pos="284"/>
      </w:tabs>
      <w:spacing w:after="120"/>
      <w:ind w:firstLine="0"/>
    </w:pPr>
    <w:rPr>
      <w:sz w:val="20"/>
      <w:szCs w:val="20"/>
    </w:rPr>
  </w:style>
  <w:style w:type="paragraph" w:customStyle="1" w:styleId="TESTO2">
    <w:name w:val="TESTO2"/>
    <w:basedOn w:val="Normale"/>
    <w:pPr>
      <w:spacing w:after="60"/>
      <w:ind w:firstLine="720"/>
    </w:pPr>
    <w:rPr>
      <w:rFonts w:ascii="Garamond" w:hAnsi="Garamond"/>
    </w:rPr>
  </w:style>
  <w:style w:type="paragraph" w:customStyle="1" w:styleId="TESTO3">
    <w:name w:val="TESTO3"/>
    <w:basedOn w:val="Normale"/>
    <w:pPr>
      <w:spacing w:after="60"/>
      <w:ind w:firstLine="720"/>
    </w:pPr>
  </w:style>
  <w:style w:type="paragraph" w:customStyle="1" w:styleId="BIBLIO">
    <w:name w:val="BIBLIO"/>
    <w:basedOn w:val="TESTO1"/>
    <w:pPr>
      <w:spacing w:after="120"/>
      <w:ind w:left="720" w:hanging="720"/>
    </w:pPr>
  </w:style>
  <w:style w:type="paragraph" w:customStyle="1" w:styleId="RIENTRO">
    <w:name w:val="RIENTRO"/>
    <w:basedOn w:val="Normale"/>
    <w:pPr>
      <w:spacing w:before="120" w:after="120"/>
      <w:ind w:left="720"/>
    </w:pPr>
    <w:rPr>
      <w:rFonts w:ascii="Arial" w:hAnsi="Arial"/>
      <w:sz w:val="22"/>
      <w:szCs w:val="22"/>
    </w:rPr>
  </w:style>
  <w:style w:type="paragraph" w:customStyle="1" w:styleId="LINEATO1">
    <w:name w:val="LINEATO1"/>
    <w:basedOn w:val="TESTO1"/>
    <w:pPr>
      <w:ind w:left="720" w:hanging="720"/>
    </w:pPr>
  </w:style>
  <w:style w:type="paragraph" w:customStyle="1" w:styleId="NOTE1">
    <w:name w:val="NOTE1"/>
    <w:basedOn w:val="Normale"/>
    <w:pPr>
      <w:spacing w:after="120"/>
    </w:pPr>
    <w:rPr>
      <w:rFonts w:ascii="Garamond" w:hAnsi="Garamond"/>
      <w:sz w:val="20"/>
      <w:szCs w:val="20"/>
    </w:rPr>
  </w:style>
  <w:style w:type="paragraph" w:customStyle="1" w:styleId="NOTE2">
    <w:name w:val="NOTE2"/>
    <w:basedOn w:val="Normale"/>
    <w:next w:val="Normale"/>
    <w:pPr>
      <w:spacing w:after="120"/>
    </w:pPr>
    <w:rPr>
      <w:sz w:val="20"/>
      <w:szCs w:val="20"/>
    </w:rPr>
  </w:style>
  <w:style w:type="paragraph" w:styleId="Rientronormale">
    <w:name w:val="Normal Indent"/>
    <w:basedOn w:val="Normale"/>
    <w:pPr>
      <w:spacing w:before="120" w:line="260" w:lineRule="exact"/>
      <w:ind w:left="709"/>
    </w:pPr>
    <w:rPr>
      <w:sz w:val="22"/>
      <w:szCs w:val="22"/>
    </w:rPr>
  </w:style>
  <w:style w:type="paragraph" w:customStyle="1" w:styleId="TD1Norm">
    <w:name w:val="TD1Norm."/>
    <w:basedOn w:val="Normale"/>
    <w:autoRedefine/>
    <w:pPr>
      <w:tabs>
        <w:tab w:val="left" w:pos="454"/>
      </w:tabs>
      <w:spacing w:after="100" w:line="300" w:lineRule="exact"/>
      <w:ind w:firstLine="454"/>
    </w:pPr>
    <w:rPr>
      <w:sz w:val="26"/>
      <w:szCs w:val="25"/>
    </w:rPr>
  </w:style>
  <w:style w:type="paragraph" w:customStyle="1" w:styleId="TD2Anal">
    <w:name w:val="TD2Anal."/>
    <w:basedOn w:val="Normale"/>
    <w:autoRedefine/>
    <w:pPr>
      <w:spacing w:after="120" w:line="240" w:lineRule="exact"/>
      <w:ind w:left="567"/>
    </w:pPr>
    <w:rPr>
      <w:rFonts w:ascii="Century Schoolbook" w:hAnsi="Century Schoolbook"/>
      <w:sz w:val="20"/>
    </w:rPr>
  </w:style>
  <w:style w:type="paragraph" w:customStyle="1" w:styleId="TDBox">
    <w:name w:val="TDBox"/>
    <w:basedOn w:val="TD1Norm"/>
    <w:autoRedefine/>
    <w:pPr>
      <w:keepLines/>
      <w:pBdr>
        <w:top w:val="single" w:sz="4" w:space="2" w:color="auto"/>
        <w:left w:val="single" w:sz="4" w:space="4" w:color="auto"/>
        <w:bottom w:val="single" w:sz="4" w:space="2" w:color="auto"/>
        <w:right w:val="single" w:sz="4" w:space="4" w:color="auto"/>
      </w:pBdr>
      <w:spacing w:after="0" w:line="240" w:lineRule="auto"/>
      <w:ind w:left="851" w:right="567" w:hanging="284"/>
    </w:pPr>
    <w:rPr>
      <w:rFonts w:ascii="Garamond" w:hAnsi="Garamond"/>
      <w:sz w:val="20"/>
      <w:szCs w:val="20"/>
    </w:rPr>
  </w:style>
  <w:style w:type="paragraph" w:customStyle="1" w:styleId="StileTitolo613ptNonMaiuscoletto">
    <w:name w:val="Stile Titolo 6 + 13 pt Non Maiuscoletto"/>
    <w:basedOn w:val="Titolo6"/>
    <w:autoRedefine/>
    <w:rsid w:val="004712D9"/>
    <w:rPr>
      <w:smallCaps w:val="0"/>
      <w:kern w:val="28"/>
    </w:rPr>
  </w:style>
  <w:style w:type="paragraph" w:customStyle="1" w:styleId="StileTitolo5Sinistro063cmPrimariga0cm">
    <w:name w:val="Stile Titolo 5 + Sinistro:  063 cm Prima riga:  0 cm"/>
    <w:basedOn w:val="Titolo5"/>
    <w:autoRedefine/>
    <w:rsid w:val="008874A9"/>
    <w:pPr>
      <w:numPr>
        <w:numId w:val="0"/>
      </w:numPr>
      <w:spacing w:before="240" w:after="240"/>
    </w:pPr>
    <w:rPr>
      <w:iCs/>
      <w:szCs w:val="20"/>
    </w:rPr>
  </w:style>
  <w:style w:type="paragraph" w:customStyle="1" w:styleId="StileTitolo6CorsivoNonMaiuscoletto">
    <w:name w:val="Stile Titolo 6 + Corsivo Non Maiuscoletto"/>
    <w:basedOn w:val="Titolo6"/>
    <w:autoRedefine/>
    <w:rsid w:val="00573850"/>
    <w:pPr>
      <w:spacing w:before="240" w:after="240"/>
      <w:ind w:firstLine="0"/>
    </w:pPr>
    <w:rPr>
      <w:i/>
      <w:iCs/>
      <w:smallCaps w:val="0"/>
      <w:kern w:val="28"/>
    </w:rPr>
  </w:style>
  <w:style w:type="character" w:customStyle="1" w:styleId="StileRimandonotaapidipaginaTimesNewRoman">
    <w:name w:val="Stile Rimando nota a piè di pagina + Times New Roman"/>
    <w:rsid w:val="001C2E32"/>
    <w:rPr>
      <w:rFonts w:ascii="Times New Roman" w:hAnsi="Times New Roman"/>
      <w:dstrike w:val="0"/>
      <w:spacing w:val="0"/>
      <w:kern w:val="0"/>
      <w:position w:val="6"/>
      <w:sz w:val="20"/>
      <w:szCs w:val="20"/>
      <w:vertAlign w:val="superscript"/>
    </w:rPr>
  </w:style>
  <w:style w:type="paragraph" w:customStyle="1" w:styleId="StileTD1Norm12pt">
    <w:name w:val="Stile TD1Norm. + 12 pt"/>
    <w:basedOn w:val="TD1Norm"/>
    <w:rsid w:val="002842A3"/>
    <w:pPr>
      <w:spacing w:line="240" w:lineRule="auto"/>
    </w:pPr>
    <w:rPr>
      <w:sz w:val="24"/>
      <w:szCs w:val="28"/>
    </w:rPr>
  </w:style>
  <w:style w:type="paragraph" w:customStyle="1" w:styleId="TD1Norm13">
    <w:name w:val="TD1Norm. 13"/>
    <w:basedOn w:val="Normale"/>
    <w:autoRedefine/>
    <w:rsid w:val="00554F12"/>
    <w:pPr>
      <w:tabs>
        <w:tab w:val="left" w:pos="454"/>
      </w:tabs>
      <w:spacing w:after="100"/>
      <w:ind w:firstLine="454"/>
    </w:pPr>
    <w:rPr>
      <w:sz w:val="26"/>
      <w:szCs w:val="28"/>
    </w:rPr>
  </w:style>
  <w:style w:type="paragraph" w:styleId="Testofumetto">
    <w:name w:val="Balloon Text"/>
    <w:basedOn w:val="Normale"/>
    <w:link w:val="TestofumettoCarattere"/>
    <w:rsid w:val="00D862BF"/>
    <w:rPr>
      <w:rFonts w:ascii="Tahoma" w:hAnsi="Tahoma" w:cs="Tahoma"/>
      <w:sz w:val="16"/>
      <w:szCs w:val="16"/>
    </w:rPr>
  </w:style>
  <w:style w:type="character" w:customStyle="1" w:styleId="TestofumettoCarattere">
    <w:name w:val="Testo fumetto Carattere"/>
    <w:link w:val="Testofumetto"/>
    <w:rsid w:val="00D862BF"/>
    <w:rPr>
      <w:rFonts w:ascii="Tahoma" w:hAnsi="Tahoma" w:cs="Tahoma"/>
      <w:sz w:val="16"/>
      <w:szCs w:val="16"/>
      <w:lang w:bidi="he-IL"/>
    </w:rPr>
  </w:style>
  <w:style w:type="paragraph" w:styleId="Paragrafoelenco">
    <w:name w:val="List Paragraph"/>
    <w:basedOn w:val="Normale"/>
    <w:uiPriority w:val="72"/>
    <w:rsid w:val="002C7293"/>
    <w:pPr>
      <w:ind w:left="720"/>
      <w:contextualSpacing/>
    </w:pPr>
  </w:style>
  <w:style w:type="paragraph" w:styleId="NormaleWeb">
    <w:name w:val="Normal (Web)"/>
    <w:basedOn w:val="Normale"/>
    <w:uiPriority w:val="99"/>
    <w:rsid w:val="005F22C6"/>
    <w:pPr>
      <w:tabs>
        <w:tab w:val="clear" w:pos="284"/>
      </w:tabs>
      <w:spacing w:beforeLines="1" w:afterLines="1"/>
      <w:ind w:firstLine="0"/>
      <w:jc w:val="left"/>
    </w:pPr>
    <w:rPr>
      <w:rFonts w:ascii="Times"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99059">
      <w:bodyDiv w:val="1"/>
      <w:marLeft w:val="0"/>
      <w:marRight w:val="0"/>
      <w:marTop w:val="0"/>
      <w:marBottom w:val="0"/>
      <w:divBdr>
        <w:top w:val="none" w:sz="0" w:space="0" w:color="auto"/>
        <w:left w:val="none" w:sz="0" w:space="0" w:color="auto"/>
        <w:bottom w:val="none" w:sz="0" w:space="0" w:color="auto"/>
        <w:right w:val="none" w:sz="0" w:space="0" w:color="auto"/>
      </w:divBdr>
      <w:divsChild>
        <w:div w:id="868881957">
          <w:marLeft w:val="0"/>
          <w:marRight w:val="0"/>
          <w:marTop w:val="0"/>
          <w:marBottom w:val="0"/>
          <w:divBdr>
            <w:top w:val="none" w:sz="0" w:space="0" w:color="auto"/>
            <w:left w:val="none" w:sz="0" w:space="0" w:color="auto"/>
            <w:bottom w:val="none" w:sz="0" w:space="0" w:color="auto"/>
            <w:right w:val="none" w:sz="0" w:space="0" w:color="auto"/>
          </w:divBdr>
          <w:divsChild>
            <w:div w:id="545063207">
              <w:marLeft w:val="0"/>
              <w:marRight w:val="0"/>
              <w:marTop w:val="0"/>
              <w:marBottom w:val="0"/>
              <w:divBdr>
                <w:top w:val="none" w:sz="0" w:space="0" w:color="auto"/>
                <w:left w:val="none" w:sz="0" w:space="0" w:color="auto"/>
                <w:bottom w:val="none" w:sz="0" w:space="0" w:color="auto"/>
                <w:right w:val="none" w:sz="0" w:space="0" w:color="auto"/>
              </w:divBdr>
              <w:divsChild>
                <w:div w:id="345986837">
                  <w:marLeft w:val="0"/>
                  <w:marRight w:val="0"/>
                  <w:marTop w:val="0"/>
                  <w:marBottom w:val="0"/>
                  <w:divBdr>
                    <w:top w:val="none" w:sz="0" w:space="0" w:color="auto"/>
                    <w:left w:val="none" w:sz="0" w:space="0" w:color="auto"/>
                    <w:bottom w:val="none" w:sz="0" w:space="0" w:color="auto"/>
                    <w:right w:val="none" w:sz="0" w:space="0" w:color="auto"/>
                  </w:divBdr>
                  <w:divsChild>
                    <w:div w:id="334571870">
                      <w:marLeft w:val="0"/>
                      <w:marRight w:val="0"/>
                      <w:marTop w:val="0"/>
                      <w:marBottom w:val="0"/>
                      <w:divBdr>
                        <w:top w:val="none" w:sz="0" w:space="0" w:color="auto"/>
                        <w:left w:val="none" w:sz="0" w:space="0" w:color="auto"/>
                        <w:bottom w:val="none" w:sz="0" w:space="0" w:color="auto"/>
                        <w:right w:val="none" w:sz="0" w:space="0" w:color="auto"/>
                      </w:divBdr>
                    </w:div>
                  </w:divsChild>
                </w:div>
                <w:div w:id="1270315079">
                  <w:marLeft w:val="0"/>
                  <w:marRight w:val="0"/>
                  <w:marTop w:val="0"/>
                  <w:marBottom w:val="0"/>
                  <w:divBdr>
                    <w:top w:val="none" w:sz="0" w:space="0" w:color="auto"/>
                    <w:left w:val="none" w:sz="0" w:space="0" w:color="auto"/>
                    <w:bottom w:val="none" w:sz="0" w:space="0" w:color="auto"/>
                    <w:right w:val="none" w:sz="0" w:space="0" w:color="auto"/>
                  </w:divBdr>
                  <w:divsChild>
                    <w:div w:id="1639844249">
                      <w:marLeft w:val="0"/>
                      <w:marRight w:val="0"/>
                      <w:marTop w:val="0"/>
                      <w:marBottom w:val="0"/>
                      <w:divBdr>
                        <w:top w:val="none" w:sz="0" w:space="0" w:color="auto"/>
                        <w:left w:val="none" w:sz="0" w:space="0" w:color="auto"/>
                        <w:bottom w:val="none" w:sz="0" w:space="0" w:color="auto"/>
                        <w:right w:val="none" w:sz="0" w:space="0" w:color="auto"/>
                      </w:divBdr>
                    </w:div>
                  </w:divsChild>
                </w:div>
                <w:div w:id="503011667">
                  <w:marLeft w:val="0"/>
                  <w:marRight w:val="0"/>
                  <w:marTop w:val="0"/>
                  <w:marBottom w:val="0"/>
                  <w:divBdr>
                    <w:top w:val="none" w:sz="0" w:space="0" w:color="auto"/>
                    <w:left w:val="none" w:sz="0" w:space="0" w:color="auto"/>
                    <w:bottom w:val="none" w:sz="0" w:space="0" w:color="auto"/>
                    <w:right w:val="none" w:sz="0" w:space="0" w:color="auto"/>
                  </w:divBdr>
                  <w:divsChild>
                    <w:div w:id="1594316904">
                      <w:marLeft w:val="0"/>
                      <w:marRight w:val="0"/>
                      <w:marTop w:val="0"/>
                      <w:marBottom w:val="0"/>
                      <w:divBdr>
                        <w:top w:val="none" w:sz="0" w:space="0" w:color="auto"/>
                        <w:left w:val="none" w:sz="0" w:space="0" w:color="auto"/>
                        <w:bottom w:val="none" w:sz="0" w:space="0" w:color="auto"/>
                        <w:right w:val="none" w:sz="0" w:space="0" w:color="auto"/>
                      </w:divBdr>
                    </w:div>
                  </w:divsChild>
                </w:div>
                <w:div w:id="1857111059">
                  <w:marLeft w:val="0"/>
                  <w:marRight w:val="0"/>
                  <w:marTop w:val="0"/>
                  <w:marBottom w:val="0"/>
                  <w:divBdr>
                    <w:top w:val="none" w:sz="0" w:space="0" w:color="auto"/>
                    <w:left w:val="none" w:sz="0" w:space="0" w:color="auto"/>
                    <w:bottom w:val="none" w:sz="0" w:space="0" w:color="auto"/>
                    <w:right w:val="none" w:sz="0" w:space="0" w:color="auto"/>
                  </w:divBdr>
                  <w:divsChild>
                    <w:div w:id="1594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1850">
      <w:bodyDiv w:val="1"/>
      <w:marLeft w:val="0"/>
      <w:marRight w:val="0"/>
      <w:marTop w:val="0"/>
      <w:marBottom w:val="0"/>
      <w:divBdr>
        <w:top w:val="none" w:sz="0" w:space="0" w:color="auto"/>
        <w:left w:val="none" w:sz="0" w:space="0" w:color="auto"/>
        <w:bottom w:val="none" w:sz="0" w:space="0" w:color="auto"/>
        <w:right w:val="none" w:sz="0" w:space="0" w:color="auto"/>
      </w:divBdr>
      <w:divsChild>
        <w:div w:id="109472423">
          <w:marLeft w:val="0"/>
          <w:marRight w:val="0"/>
          <w:marTop w:val="0"/>
          <w:marBottom w:val="0"/>
          <w:divBdr>
            <w:top w:val="none" w:sz="0" w:space="0" w:color="auto"/>
            <w:left w:val="none" w:sz="0" w:space="0" w:color="auto"/>
            <w:bottom w:val="none" w:sz="0" w:space="0" w:color="auto"/>
            <w:right w:val="none" w:sz="0" w:space="0" w:color="auto"/>
          </w:divBdr>
          <w:divsChild>
            <w:div w:id="829710583">
              <w:marLeft w:val="0"/>
              <w:marRight w:val="0"/>
              <w:marTop w:val="0"/>
              <w:marBottom w:val="0"/>
              <w:divBdr>
                <w:top w:val="none" w:sz="0" w:space="0" w:color="auto"/>
                <w:left w:val="none" w:sz="0" w:space="0" w:color="auto"/>
                <w:bottom w:val="none" w:sz="0" w:space="0" w:color="auto"/>
                <w:right w:val="none" w:sz="0" w:space="0" w:color="auto"/>
              </w:divBdr>
              <w:divsChild>
                <w:div w:id="6275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538">
          <w:marLeft w:val="0"/>
          <w:marRight w:val="0"/>
          <w:marTop w:val="0"/>
          <w:marBottom w:val="0"/>
          <w:divBdr>
            <w:top w:val="none" w:sz="0" w:space="0" w:color="auto"/>
            <w:left w:val="none" w:sz="0" w:space="0" w:color="auto"/>
            <w:bottom w:val="none" w:sz="0" w:space="0" w:color="auto"/>
            <w:right w:val="none" w:sz="0" w:space="0" w:color="auto"/>
          </w:divBdr>
          <w:divsChild>
            <w:div w:id="1311599035">
              <w:marLeft w:val="0"/>
              <w:marRight w:val="0"/>
              <w:marTop w:val="0"/>
              <w:marBottom w:val="0"/>
              <w:divBdr>
                <w:top w:val="none" w:sz="0" w:space="0" w:color="auto"/>
                <w:left w:val="none" w:sz="0" w:space="0" w:color="auto"/>
                <w:bottom w:val="none" w:sz="0" w:space="0" w:color="auto"/>
                <w:right w:val="none" w:sz="0" w:space="0" w:color="auto"/>
              </w:divBdr>
              <w:divsChild>
                <w:div w:id="1012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4598">
          <w:marLeft w:val="0"/>
          <w:marRight w:val="0"/>
          <w:marTop w:val="0"/>
          <w:marBottom w:val="0"/>
          <w:divBdr>
            <w:top w:val="none" w:sz="0" w:space="0" w:color="auto"/>
            <w:left w:val="none" w:sz="0" w:space="0" w:color="auto"/>
            <w:bottom w:val="none" w:sz="0" w:space="0" w:color="auto"/>
            <w:right w:val="none" w:sz="0" w:space="0" w:color="auto"/>
          </w:divBdr>
          <w:divsChild>
            <w:div w:id="2111506875">
              <w:marLeft w:val="0"/>
              <w:marRight w:val="0"/>
              <w:marTop w:val="0"/>
              <w:marBottom w:val="0"/>
              <w:divBdr>
                <w:top w:val="none" w:sz="0" w:space="0" w:color="auto"/>
                <w:left w:val="none" w:sz="0" w:space="0" w:color="auto"/>
                <w:bottom w:val="none" w:sz="0" w:space="0" w:color="auto"/>
                <w:right w:val="none" w:sz="0" w:space="0" w:color="auto"/>
              </w:divBdr>
              <w:divsChild>
                <w:div w:id="12200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5391">
      <w:bodyDiv w:val="1"/>
      <w:marLeft w:val="0"/>
      <w:marRight w:val="0"/>
      <w:marTop w:val="0"/>
      <w:marBottom w:val="0"/>
      <w:divBdr>
        <w:top w:val="none" w:sz="0" w:space="0" w:color="auto"/>
        <w:left w:val="none" w:sz="0" w:space="0" w:color="auto"/>
        <w:bottom w:val="none" w:sz="0" w:space="0" w:color="auto"/>
        <w:right w:val="none" w:sz="0" w:space="0" w:color="auto"/>
      </w:divBdr>
      <w:divsChild>
        <w:div w:id="197743984">
          <w:marLeft w:val="0"/>
          <w:marRight w:val="0"/>
          <w:marTop w:val="0"/>
          <w:marBottom w:val="0"/>
          <w:divBdr>
            <w:top w:val="none" w:sz="0" w:space="0" w:color="auto"/>
            <w:left w:val="none" w:sz="0" w:space="0" w:color="auto"/>
            <w:bottom w:val="none" w:sz="0" w:space="0" w:color="auto"/>
            <w:right w:val="none" w:sz="0" w:space="0" w:color="auto"/>
          </w:divBdr>
        </w:div>
      </w:divsChild>
    </w:div>
    <w:div w:id="2118941975">
      <w:bodyDiv w:val="1"/>
      <w:marLeft w:val="0"/>
      <w:marRight w:val="0"/>
      <w:marTop w:val="0"/>
      <w:marBottom w:val="0"/>
      <w:divBdr>
        <w:top w:val="none" w:sz="0" w:space="0" w:color="auto"/>
        <w:left w:val="none" w:sz="0" w:space="0" w:color="auto"/>
        <w:bottom w:val="none" w:sz="0" w:space="0" w:color="auto"/>
        <w:right w:val="none" w:sz="0" w:space="0" w:color="auto"/>
      </w:divBdr>
      <w:divsChild>
        <w:div w:id="1856071243">
          <w:marLeft w:val="0"/>
          <w:marRight w:val="0"/>
          <w:marTop w:val="0"/>
          <w:marBottom w:val="0"/>
          <w:divBdr>
            <w:top w:val="none" w:sz="0" w:space="0" w:color="auto"/>
            <w:left w:val="none" w:sz="0" w:space="0" w:color="auto"/>
            <w:bottom w:val="none" w:sz="0" w:space="0" w:color="auto"/>
            <w:right w:val="none" w:sz="0" w:space="0" w:color="auto"/>
          </w:divBdr>
          <w:divsChild>
            <w:div w:id="1768622424">
              <w:marLeft w:val="0"/>
              <w:marRight w:val="0"/>
              <w:marTop w:val="0"/>
              <w:marBottom w:val="0"/>
              <w:divBdr>
                <w:top w:val="none" w:sz="0" w:space="0" w:color="auto"/>
                <w:left w:val="none" w:sz="0" w:space="0" w:color="auto"/>
                <w:bottom w:val="none" w:sz="0" w:space="0" w:color="auto"/>
                <w:right w:val="none" w:sz="0" w:space="0" w:color="auto"/>
              </w:divBdr>
              <w:divsChild>
                <w:div w:id="570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560">
          <w:marLeft w:val="0"/>
          <w:marRight w:val="0"/>
          <w:marTop w:val="0"/>
          <w:marBottom w:val="0"/>
          <w:divBdr>
            <w:top w:val="none" w:sz="0" w:space="0" w:color="auto"/>
            <w:left w:val="none" w:sz="0" w:space="0" w:color="auto"/>
            <w:bottom w:val="none" w:sz="0" w:space="0" w:color="auto"/>
            <w:right w:val="none" w:sz="0" w:space="0" w:color="auto"/>
          </w:divBdr>
          <w:divsChild>
            <w:div w:id="933249308">
              <w:marLeft w:val="0"/>
              <w:marRight w:val="0"/>
              <w:marTop w:val="0"/>
              <w:marBottom w:val="0"/>
              <w:divBdr>
                <w:top w:val="none" w:sz="0" w:space="0" w:color="auto"/>
                <w:left w:val="none" w:sz="0" w:space="0" w:color="auto"/>
                <w:bottom w:val="none" w:sz="0" w:space="0" w:color="auto"/>
                <w:right w:val="none" w:sz="0" w:space="0" w:color="auto"/>
              </w:divBdr>
              <w:divsChild>
                <w:div w:id="2068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5036">
          <w:marLeft w:val="0"/>
          <w:marRight w:val="0"/>
          <w:marTop w:val="0"/>
          <w:marBottom w:val="0"/>
          <w:divBdr>
            <w:top w:val="none" w:sz="0" w:space="0" w:color="auto"/>
            <w:left w:val="none" w:sz="0" w:space="0" w:color="auto"/>
            <w:bottom w:val="none" w:sz="0" w:space="0" w:color="auto"/>
            <w:right w:val="none" w:sz="0" w:space="0" w:color="auto"/>
          </w:divBdr>
          <w:divsChild>
            <w:div w:id="1948275257">
              <w:marLeft w:val="0"/>
              <w:marRight w:val="0"/>
              <w:marTop w:val="0"/>
              <w:marBottom w:val="0"/>
              <w:divBdr>
                <w:top w:val="none" w:sz="0" w:space="0" w:color="auto"/>
                <w:left w:val="none" w:sz="0" w:space="0" w:color="auto"/>
                <w:bottom w:val="none" w:sz="0" w:space="0" w:color="auto"/>
                <w:right w:val="none" w:sz="0" w:space="0" w:color="auto"/>
              </w:divBdr>
              <w:divsChild>
                <w:div w:id="12979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79A7-7A9B-024E-A5B7-0CEB67B9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19169</Characters>
  <Application>Microsoft Macintosh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 Giulio Brambilla</dc:creator>
  <cp:keywords/>
  <cp:lastModifiedBy>Franco Giulio Brambilla</cp:lastModifiedBy>
  <cp:revision>2</cp:revision>
  <cp:lastPrinted>2014-11-15T14:15:00Z</cp:lastPrinted>
  <dcterms:created xsi:type="dcterms:W3CDTF">2016-01-19T09:29:00Z</dcterms:created>
  <dcterms:modified xsi:type="dcterms:W3CDTF">2016-01-19T09:29:00Z</dcterms:modified>
</cp:coreProperties>
</file>